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5870F" w14:textId="56A3CC46" w:rsidR="00ED1807" w:rsidRDefault="00C207CD" w:rsidP="004B5A9B">
      <w:pPr>
        <w:spacing w:line="360" w:lineRule="auto"/>
        <w:ind w:right="-149" w:hanging="284"/>
        <w:jc w:val="center"/>
        <w:rPr>
          <w:rFonts w:ascii="Arial" w:hAnsi="Arial" w:cs="Arial"/>
          <w:b/>
          <w:bCs/>
        </w:rPr>
      </w:pPr>
      <w:bookmarkStart w:id="0" w:name="_Toc224634601"/>
      <w:bookmarkStart w:id="1" w:name="_Toc273350078"/>
      <w:r>
        <w:rPr>
          <w:rFonts w:ascii="Arial" w:hAnsi="Arial" w:cs="Arial"/>
          <w:b/>
          <w:bCs/>
        </w:rPr>
        <w:t xml:space="preserve">APPROVATI I </w:t>
      </w:r>
      <w:r w:rsidR="00E03540" w:rsidRPr="00414CD8">
        <w:rPr>
          <w:rFonts w:ascii="Arial" w:hAnsi="Arial" w:cs="Arial"/>
          <w:b/>
          <w:bCs/>
        </w:rPr>
        <w:t xml:space="preserve">RISULTATI AL </w:t>
      </w:r>
      <w:r w:rsidR="00E03540">
        <w:rPr>
          <w:rFonts w:ascii="Arial" w:hAnsi="Arial" w:cs="Arial"/>
          <w:b/>
          <w:bCs/>
        </w:rPr>
        <w:t>31 MARZO 2021</w:t>
      </w:r>
      <w:r w:rsidR="00E03540" w:rsidRPr="00414CD8">
        <w:rPr>
          <w:rFonts w:ascii="Arial" w:hAnsi="Arial" w:cs="Arial"/>
          <w:b/>
          <w:bCs/>
        </w:rPr>
        <w:t xml:space="preserve">: </w:t>
      </w:r>
    </w:p>
    <w:p w14:paraId="6F2C2429" w14:textId="0AD74E2E" w:rsidR="003A2B9C" w:rsidRDefault="00C207CD" w:rsidP="004B5A9B">
      <w:pPr>
        <w:spacing w:line="360" w:lineRule="auto"/>
        <w:ind w:right="-149" w:hanging="284"/>
        <w:jc w:val="center"/>
        <w:rPr>
          <w:rFonts w:ascii="Arial" w:hAnsi="Arial" w:cs="Arial"/>
          <w:b/>
          <w:bCs/>
        </w:rPr>
      </w:pPr>
      <w:r>
        <w:rPr>
          <w:rFonts w:ascii="Arial" w:hAnsi="Arial" w:cs="Arial"/>
          <w:b/>
          <w:bCs/>
        </w:rPr>
        <w:t xml:space="preserve">GUIDANCE CONFERMATA, </w:t>
      </w:r>
      <w:r w:rsidR="00E03540" w:rsidRPr="001D19A4">
        <w:rPr>
          <w:rFonts w:ascii="Arial" w:hAnsi="Arial" w:cs="Arial"/>
          <w:b/>
          <w:bCs/>
        </w:rPr>
        <w:t>RICAVI</w:t>
      </w:r>
      <w:r w:rsidR="00112832">
        <w:rPr>
          <w:rStyle w:val="FootnoteReference"/>
          <w:rFonts w:ascii="Arial" w:hAnsi="Arial" w:cs="Arial"/>
          <w:b/>
          <w:bCs/>
        </w:rPr>
        <w:footnoteReference w:id="2"/>
      </w:r>
      <w:r w:rsidR="00E03540" w:rsidRPr="001D19A4">
        <w:rPr>
          <w:rFonts w:ascii="Arial" w:hAnsi="Arial" w:cs="Arial"/>
          <w:b/>
          <w:bCs/>
        </w:rPr>
        <w:t xml:space="preserve"> PARI A EURO </w:t>
      </w:r>
      <w:r w:rsidR="0032368E">
        <w:rPr>
          <w:rFonts w:ascii="Arial" w:hAnsi="Arial" w:cs="Arial"/>
          <w:b/>
          <w:bCs/>
        </w:rPr>
        <w:t>1,4</w:t>
      </w:r>
      <w:r w:rsidR="004B5D62">
        <w:rPr>
          <w:rFonts w:ascii="Arial" w:hAnsi="Arial" w:cs="Arial"/>
          <w:b/>
          <w:bCs/>
        </w:rPr>
        <w:t xml:space="preserve"> </w:t>
      </w:r>
      <w:r w:rsidR="00E03540" w:rsidRPr="001D19A4">
        <w:rPr>
          <w:rFonts w:ascii="Arial" w:hAnsi="Arial" w:cs="Arial"/>
          <w:b/>
          <w:bCs/>
        </w:rPr>
        <w:t>MILIARDI</w:t>
      </w:r>
      <w:r w:rsidR="0032368E">
        <w:rPr>
          <w:rFonts w:ascii="Arial" w:hAnsi="Arial" w:cs="Arial"/>
          <w:b/>
          <w:bCs/>
        </w:rPr>
        <w:t xml:space="preserve"> </w:t>
      </w:r>
    </w:p>
    <w:p w14:paraId="00DBFC42" w14:textId="0F30D50D" w:rsidR="0032368E" w:rsidRDefault="0032368E" w:rsidP="00945E91">
      <w:pPr>
        <w:spacing w:line="360" w:lineRule="auto"/>
        <w:ind w:right="-149" w:hanging="284"/>
        <w:jc w:val="center"/>
        <w:rPr>
          <w:rFonts w:ascii="Arial" w:hAnsi="Arial" w:cs="Arial"/>
          <w:b/>
          <w:bCs/>
        </w:rPr>
      </w:pPr>
      <w:r>
        <w:rPr>
          <w:rFonts w:ascii="Arial" w:hAnsi="Arial" w:cs="Arial"/>
          <w:b/>
          <w:bCs/>
        </w:rPr>
        <w:t>CON EBITDA IN NETTO MIGLIORAMENTO</w:t>
      </w:r>
    </w:p>
    <w:p w14:paraId="5BD08BA6" w14:textId="4888574A" w:rsidR="00E03540" w:rsidRDefault="00720250" w:rsidP="004B5A9B">
      <w:pPr>
        <w:spacing w:line="360" w:lineRule="auto"/>
        <w:ind w:right="-149" w:hanging="284"/>
        <w:jc w:val="center"/>
        <w:rPr>
          <w:rFonts w:ascii="Arial" w:hAnsi="Arial" w:cs="Arial"/>
          <w:b/>
          <w:bCs/>
        </w:rPr>
      </w:pPr>
      <w:r>
        <w:rPr>
          <w:rFonts w:ascii="Arial" w:hAnsi="Arial" w:cs="Arial"/>
          <w:b/>
          <w:bCs/>
        </w:rPr>
        <w:t>E</w:t>
      </w:r>
      <w:r w:rsidR="00E03540" w:rsidRPr="008664CA">
        <w:rPr>
          <w:rFonts w:ascii="Arial" w:hAnsi="Arial" w:cs="Arial"/>
          <w:b/>
          <w:bCs/>
        </w:rPr>
        <w:t xml:space="preserve"> CARICO DI LAVORO COMPLESSIVO PARI A </w:t>
      </w:r>
      <w:r w:rsidR="00E03540" w:rsidRPr="00F37601">
        <w:rPr>
          <w:rFonts w:ascii="Arial" w:hAnsi="Arial" w:cs="Arial"/>
          <w:b/>
          <w:bCs/>
        </w:rPr>
        <w:t xml:space="preserve">EURO </w:t>
      </w:r>
      <w:r w:rsidR="00664878">
        <w:rPr>
          <w:rFonts w:ascii="Arial" w:hAnsi="Arial" w:cs="Arial"/>
          <w:b/>
          <w:bCs/>
        </w:rPr>
        <w:t>34,</w:t>
      </w:r>
      <w:r w:rsidR="006C5171">
        <w:rPr>
          <w:rFonts w:ascii="Arial" w:hAnsi="Arial" w:cs="Arial"/>
          <w:b/>
          <w:bCs/>
        </w:rPr>
        <w:t>4</w:t>
      </w:r>
      <w:r w:rsidR="00E03540" w:rsidRPr="00F37601">
        <w:rPr>
          <w:rFonts w:ascii="Arial" w:hAnsi="Arial" w:cs="Arial"/>
          <w:b/>
          <w:bCs/>
        </w:rPr>
        <w:t xml:space="preserve"> </w:t>
      </w:r>
      <w:r w:rsidR="00B13553">
        <w:rPr>
          <w:rFonts w:ascii="Arial" w:hAnsi="Arial" w:cs="Arial"/>
          <w:b/>
          <w:bCs/>
        </w:rPr>
        <w:t>MILIARDI</w:t>
      </w:r>
    </w:p>
    <w:p w14:paraId="5423AD96" w14:textId="3EB7709E" w:rsidR="00E03540" w:rsidRPr="008C6806" w:rsidRDefault="00E03540" w:rsidP="007B0D04">
      <w:pPr>
        <w:spacing w:before="240" w:after="120" w:line="293" w:lineRule="auto"/>
        <w:jc w:val="both"/>
        <w:rPr>
          <w:rFonts w:ascii="Arial" w:hAnsi="Arial" w:cs="Arial"/>
          <w:b/>
          <w:sz w:val="20"/>
          <w:szCs w:val="20"/>
          <w:u w:val="single"/>
        </w:rPr>
      </w:pPr>
      <w:r w:rsidRPr="008C6806">
        <w:rPr>
          <w:rFonts w:ascii="Arial" w:hAnsi="Arial" w:cs="Arial"/>
          <w:b/>
          <w:sz w:val="20"/>
          <w:szCs w:val="20"/>
          <w:u w:val="single"/>
        </w:rPr>
        <w:t>Risultati consolidati al 31 marzo 2021</w:t>
      </w:r>
      <w:r w:rsidR="00112832">
        <w:rPr>
          <w:rStyle w:val="FootnoteReference"/>
          <w:rFonts w:ascii="Arial" w:hAnsi="Arial" w:cs="Arial"/>
          <w:b/>
          <w:sz w:val="20"/>
          <w:szCs w:val="20"/>
          <w:u w:val="single"/>
        </w:rPr>
        <w:footnoteReference w:id="3"/>
      </w:r>
    </w:p>
    <w:p w14:paraId="77C73618" w14:textId="463325A1" w:rsidR="00E03540" w:rsidRPr="00CB7E22" w:rsidRDefault="00B53AEA" w:rsidP="004B5A9B">
      <w:pPr>
        <w:numPr>
          <w:ilvl w:val="0"/>
          <w:numId w:val="22"/>
        </w:numPr>
        <w:tabs>
          <w:tab w:val="clear" w:pos="1496"/>
          <w:tab w:val="num" w:pos="284"/>
        </w:tabs>
        <w:spacing w:before="20" w:after="60" w:line="293" w:lineRule="auto"/>
        <w:ind w:left="284" w:hanging="284"/>
        <w:jc w:val="both"/>
        <w:rPr>
          <w:rFonts w:ascii="Arial" w:hAnsi="Arial" w:cs="Arial"/>
          <w:sz w:val="20"/>
          <w:szCs w:val="20"/>
        </w:rPr>
      </w:pPr>
      <w:r>
        <w:rPr>
          <w:rFonts w:ascii="Arial" w:hAnsi="Arial" w:cs="Arial"/>
          <w:b/>
          <w:sz w:val="20"/>
          <w:szCs w:val="20"/>
        </w:rPr>
        <w:t xml:space="preserve">Confermata </w:t>
      </w:r>
      <w:r w:rsidRPr="00553E2A">
        <w:rPr>
          <w:rFonts w:ascii="Arial" w:hAnsi="Arial" w:cs="Arial"/>
          <w:b/>
          <w:i/>
          <w:sz w:val="20"/>
          <w:szCs w:val="20"/>
        </w:rPr>
        <w:t>g</w:t>
      </w:r>
      <w:r w:rsidR="008147DF" w:rsidRPr="00553E2A">
        <w:rPr>
          <w:rFonts w:ascii="Arial" w:hAnsi="Arial" w:cs="Arial"/>
          <w:b/>
          <w:i/>
          <w:sz w:val="20"/>
          <w:szCs w:val="20"/>
        </w:rPr>
        <w:t>uidance</w:t>
      </w:r>
      <w:r w:rsidR="00E03540" w:rsidRPr="008C6806">
        <w:rPr>
          <w:rFonts w:ascii="Arial" w:hAnsi="Arial" w:cs="Arial"/>
          <w:b/>
          <w:sz w:val="20"/>
          <w:szCs w:val="20"/>
        </w:rPr>
        <w:t xml:space="preserve"> 2021</w:t>
      </w:r>
      <w:r w:rsidR="0030294F">
        <w:rPr>
          <w:rFonts w:ascii="Arial" w:hAnsi="Arial" w:cs="Arial"/>
          <w:sz w:val="20"/>
          <w:szCs w:val="20"/>
        </w:rPr>
        <w:t xml:space="preserve">: </w:t>
      </w:r>
      <w:r w:rsidRPr="00553E2A">
        <w:rPr>
          <w:rFonts w:ascii="Arial" w:hAnsi="Arial" w:cs="Arial"/>
          <w:sz w:val="20"/>
          <w:szCs w:val="20"/>
        </w:rPr>
        <w:t>ricavi +25%-30%</w:t>
      </w:r>
      <w:r w:rsidR="006C5171">
        <w:rPr>
          <w:rFonts w:ascii="Arial" w:hAnsi="Arial" w:cs="Arial"/>
          <w:sz w:val="20"/>
          <w:szCs w:val="20"/>
        </w:rPr>
        <w:t xml:space="preserve"> (escluse le attività passanti)</w:t>
      </w:r>
      <w:r w:rsidRPr="00BE2FA5">
        <w:rPr>
          <w:rFonts w:ascii="Arial" w:hAnsi="Arial" w:cs="Arial"/>
          <w:sz w:val="20"/>
          <w:szCs w:val="20"/>
        </w:rPr>
        <w:t xml:space="preserve"> </w:t>
      </w:r>
      <w:r w:rsidR="00BE2FA5">
        <w:rPr>
          <w:rFonts w:ascii="Arial" w:hAnsi="Arial" w:cs="Arial"/>
          <w:sz w:val="20"/>
          <w:szCs w:val="20"/>
        </w:rPr>
        <w:t>con</w:t>
      </w:r>
      <w:r w:rsidRPr="00553E2A">
        <w:rPr>
          <w:rFonts w:ascii="Arial" w:hAnsi="Arial" w:cs="Arial"/>
          <w:sz w:val="20"/>
          <w:szCs w:val="20"/>
        </w:rPr>
        <w:t xml:space="preserve"> EBITDA </w:t>
      </w:r>
      <w:r w:rsidRPr="00553E2A">
        <w:rPr>
          <w:rFonts w:ascii="Arial" w:hAnsi="Arial" w:cs="Arial"/>
          <w:i/>
          <w:sz w:val="20"/>
          <w:szCs w:val="20"/>
        </w:rPr>
        <w:t xml:space="preserve">margin </w:t>
      </w:r>
      <w:r w:rsidRPr="00553E2A">
        <w:rPr>
          <w:rFonts w:ascii="Arial" w:hAnsi="Arial" w:cs="Arial"/>
          <w:sz w:val="20"/>
          <w:szCs w:val="20"/>
        </w:rPr>
        <w:t>al 7%</w:t>
      </w:r>
      <w:r w:rsidR="009C3E8A">
        <w:rPr>
          <w:rFonts w:ascii="Arial" w:hAnsi="Arial" w:cs="Arial"/>
          <w:sz w:val="20"/>
          <w:szCs w:val="20"/>
        </w:rPr>
        <w:t xml:space="preserve"> </w:t>
      </w:r>
    </w:p>
    <w:p w14:paraId="3073386C" w14:textId="097FB141" w:rsidR="00E03540" w:rsidRPr="008D5BF3" w:rsidRDefault="00E03540" w:rsidP="004B5A9B">
      <w:pPr>
        <w:numPr>
          <w:ilvl w:val="0"/>
          <w:numId w:val="22"/>
        </w:numPr>
        <w:tabs>
          <w:tab w:val="clear" w:pos="1496"/>
          <w:tab w:val="num" w:pos="284"/>
        </w:tabs>
        <w:spacing w:before="20" w:after="60" w:line="293" w:lineRule="auto"/>
        <w:ind w:left="284" w:hanging="284"/>
        <w:jc w:val="both"/>
        <w:rPr>
          <w:rFonts w:ascii="Arial" w:hAnsi="Arial" w:cs="Arial"/>
          <w:b/>
          <w:sz w:val="20"/>
          <w:szCs w:val="20"/>
        </w:rPr>
      </w:pPr>
      <w:r w:rsidRPr="008C6806">
        <w:rPr>
          <w:rFonts w:ascii="Arial" w:hAnsi="Arial" w:cs="Arial"/>
          <w:b/>
          <w:sz w:val="20"/>
          <w:szCs w:val="20"/>
        </w:rPr>
        <w:t>Ricavi al 31 marzo 2021 pari a euro 1</w:t>
      </w:r>
      <w:r w:rsidR="005D785F" w:rsidRPr="008C6806">
        <w:rPr>
          <w:rFonts w:ascii="Arial" w:hAnsi="Arial" w:cs="Arial"/>
          <w:b/>
          <w:sz w:val="20"/>
          <w:szCs w:val="20"/>
        </w:rPr>
        <w:t>.4</w:t>
      </w:r>
      <w:r w:rsidR="00C40A7A" w:rsidRPr="00FA5C7A">
        <w:rPr>
          <w:rFonts w:ascii="Arial" w:hAnsi="Arial" w:cs="Arial"/>
          <w:b/>
          <w:sz w:val="20"/>
          <w:szCs w:val="20"/>
        </w:rPr>
        <w:t>2</w:t>
      </w:r>
      <w:r w:rsidR="00D1568D" w:rsidRPr="00FA5C7A">
        <w:rPr>
          <w:rFonts w:ascii="Arial" w:hAnsi="Arial" w:cs="Arial"/>
          <w:b/>
          <w:sz w:val="20"/>
          <w:szCs w:val="20"/>
        </w:rPr>
        <w:t>6</w:t>
      </w:r>
      <w:r w:rsidRPr="00FA5C7A">
        <w:rPr>
          <w:rFonts w:ascii="Arial" w:hAnsi="Arial" w:cs="Arial"/>
          <w:b/>
          <w:sz w:val="20"/>
          <w:szCs w:val="20"/>
        </w:rPr>
        <w:t xml:space="preserve"> milioni</w:t>
      </w:r>
      <w:r w:rsidR="005D785F" w:rsidRPr="00FA5C7A">
        <w:rPr>
          <w:rFonts w:ascii="Arial" w:hAnsi="Arial" w:cs="Arial"/>
          <w:b/>
          <w:sz w:val="20"/>
          <w:szCs w:val="20"/>
        </w:rPr>
        <w:t>,</w:t>
      </w:r>
      <w:r w:rsidRPr="00FA5C7A">
        <w:rPr>
          <w:rFonts w:ascii="Arial" w:hAnsi="Arial" w:cs="Arial"/>
          <w:sz w:val="20"/>
          <w:szCs w:val="20"/>
        </w:rPr>
        <w:t xml:space="preserve"> escluse le attività passanti</w:t>
      </w:r>
      <w:r w:rsidR="000C6FBD">
        <w:rPr>
          <w:rStyle w:val="FootnoteReference"/>
          <w:rFonts w:ascii="Arial" w:hAnsi="Arial" w:cs="Arial"/>
          <w:sz w:val="20"/>
          <w:szCs w:val="20"/>
        </w:rPr>
        <w:footnoteReference w:id="4"/>
      </w:r>
      <w:r w:rsidR="005D785F" w:rsidRPr="00CB7E22">
        <w:rPr>
          <w:rFonts w:ascii="Arial" w:hAnsi="Arial" w:cs="Arial"/>
          <w:sz w:val="20"/>
          <w:szCs w:val="20"/>
        </w:rPr>
        <w:t>,</w:t>
      </w:r>
      <w:r w:rsidRPr="00CB7E22">
        <w:rPr>
          <w:rFonts w:ascii="Arial" w:hAnsi="Arial" w:cs="Arial"/>
          <w:sz w:val="20"/>
          <w:szCs w:val="20"/>
        </w:rPr>
        <w:t xml:space="preserve"> </w:t>
      </w:r>
      <w:r w:rsidR="005D785F" w:rsidRPr="00CB7E22">
        <w:rPr>
          <w:rFonts w:ascii="Arial" w:hAnsi="Arial" w:cs="Arial"/>
          <w:sz w:val="20"/>
          <w:szCs w:val="20"/>
        </w:rPr>
        <w:t xml:space="preserve">presentano </w:t>
      </w:r>
      <w:r w:rsidRPr="00CB7E22">
        <w:rPr>
          <w:rFonts w:ascii="Arial" w:hAnsi="Arial" w:cs="Arial"/>
          <w:sz w:val="20"/>
          <w:szCs w:val="20"/>
        </w:rPr>
        <w:t xml:space="preserve">un incremento </w:t>
      </w:r>
      <w:r w:rsidRPr="00FA5C7A">
        <w:rPr>
          <w:rFonts w:ascii="Arial" w:hAnsi="Arial" w:cs="Arial"/>
          <w:sz w:val="20"/>
          <w:szCs w:val="20"/>
        </w:rPr>
        <w:t xml:space="preserve">del </w:t>
      </w:r>
      <w:r w:rsidR="00D1568D" w:rsidRPr="00FA5C7A">
        <w:rPr>
          <w:rFonts w:ascii="Arial" w:hAnsi="Arial" w:cs="Arial"/>
          <w:sz w:val="20"/>
          <w:szCs w:val="20"/>
        </w:rPr>
        <w:t>9</w:t>
      </w:r>
      <w:r w:rsidR="005D785F" w:rsidRPr="00FA5C7A">
        <w:rPr>
          <w:rFonts w:ascii="Arial" w:hAnsi="Arial" w:cs="Arial"/>
          <w:sz w:val="20"/>
          <w:szCs w:val="20"/>
        </w:rPr>
        <w:t>,</w:t>
      </w:r>
      <w:r w:rsidR="00D1568D" w:rsidRPr="00FA5C7A">
        <w:rPr>
          <w:rFonts w:ascii="Arial" w:hAnsi="Arial" w:cs="Arial"/>
          <w:sz w:val="20"/>
          <w:szCs w:val="20"/>
        </w:rPr>
        <w:t>1</w:t>
      </w:r>
      <w:r w:rsidR="005D785F" w:rsidRPr="00FA5C7A">
        <w:rPr>
          <w:rFonts w:ascii="Arial" w:hAnsi="Arial" w:cs="Arial"/>
          <w:sz w:val="20"/>
          <w:szCs w:val="20"/>
        </w:rPr>
        <w:t xml:space="preserve">% </w:t>
      </w:r>
      <w:r w:rsidRPr="00FA5C7A">
        <w:rPr>
          <w:rFonts w:ascii="Arial" w:hAnsi="Arial" w:cs="Arial"/>
          <w:sz w:val="20"/>
          <w:szCs w:val="20"/>
        </w:rPr>
        <w:t>rispetto al primo trimestre 2020</w:t>
      </w:r>
      <w:r w:rsidR="000B4F0A">
        <w:rPr>
          <w:rFonts w:ascii="Arial" w:hAnsi="Arial" w:cs="Arial"/>
          <w:sz w:val="20"/>
          <w:szCs w:val="20"/>
        </w:rPr>
        <w:t xml:space="preserve"> </w:t>
      </w:r>
      <w:r w:rsidR="000B4F0A" w:rsidRPr="00FA5C7A">
        <w:rPr>
          <w:rFonts w:ascii="Arial" w:hAnsi="Arial" w:cs="Arial"/>
          <w:sz w:val="20"/>
          <w:szCs w:val="20"/>
        </w:rPr>
        <w:t>(euro 1.307 mil</w:t>
      </w:r>
      <w:r w:rsidR="000B4F0A" w:rsidRPr="00CB7E22">
        <w:rPr>
          <w:rFonts w:ascii="Arial" w:hAnsi="Arial" w:cs="Arial"/>
          <w:sz w:val="20"/>
          <w:szCs w:val="20"/>
        </w:rPr>
        <w:t>ioni al 31 marzo 2020)</w:t>
      </w:r>
      <w:r w:rsidR="0097318D">
        <w:rPr>
          <w:rFonts w:ascii="Arial" w:hAnsi="Arial" w:cs="Arial"/>
          <w:sz w:val="20"/>
          <w:szCs w:val="20"/>
        </w:rPr>
        <w:t>, in linea con le previsioni</w:t>
      </w:r>
      <w:r w:rsidR="00B53AEA">
        <w:rPr>
          <w:rFonts w:ascii="Arial" w:hAnsi="Arial" w:cs="Arial"/>
          <w:sz w:val="20"/>
          <w:szCs w:val="20"/>
        </w:rPr>
        <w:t xml:space="preserve"> </w:t>
      </w:r>
      <w:r w:rsidR="00553E2A">
        <w:rPr>
          <w:rFonts w:ascii="Arial" w:hAnsi="Arial" w:cs="Arial"/>
          <w:sz w:val="20"/>
          <w:szCs w:val="20"/>
        </w:rPr>
        <w:t xml:space="preserve">per i primi tre mesi dell’anno </w:t>
      </w:r>
    </w:p>
    <w:p w14:paraId="11B4CACB" w14:textId="4BFC6161" w:rsidR="00E03540" w:rsidRPr="00B22FCE" w:rsidRDefault="00E03540" w:rsidP="004B5A9B">
      <w:pPr>
        <w:numPr>
          <w:ilvl w:val="0"/>
          <w:numId w:val="22"/>
        </w:numPr>
        <w:tabs>
          <w:tab w:val="clear" w:pos="1496"/>
          <w:tab w:val="num" w:pos="284"/>
        </w:tabs>
        <w:spacing w:before="20" w:after="60" w:line="293" w:lineRule="auto"/>
        <w:ind w:left="284" w:hanging="284"/>
        <w:jc w:val="both"/>
        <w:rPr>
          <w:rFonts w:ascii="Arial" w:hAnsi="Arial" w:cs="Arial"/>
          <w:sz w:val="20"/>
          <w:szCs w:val="20"/>
        </w:rPr>
      </w:pPr>
      <w:r w:rsidRPr="008D5BF3">
        <w:rPr>
          <w:rFonts w:ascii="Arial" w:hAnsi="Arial" w:cs="Arial"/>
          <w:b/>
          <w:sz w:val="20"/>
          <w:szCs w:val="20"/>
        </w:rPr>
        <w:t>EBITDA</w:t>
      </w:r>
      <w:r w:rsidR="000C6FBD">
        <w:rPr>
          <w:rStyle w:val="FootnoteReference"/>
          <w:rFonts w:ascii="Arial" w:hAnsi="Arial" w:cs="Arial"/>
          <w:b/>
          <w:sz w:val="20"/>
          <w:szCs w:val="20"/>
        </w:rPr>
        <w:footnoteReference w:id="5"/>
      </w:r>
      <w:r w:rsidRPr="008D5BF3">
        <w:rPr>
          <w:rStyle w:val="FootnoteReference"/>
        </w:rPr>
        <w:t xml:space="preserve"> </w:t>
      </w:r>
      <w:r w:rsidRPr="00513590">
        <w:rPr>
          <w:rFonts w:ascii="Arial" w:hAnsi="Arial" w:cs="Arial"/>
          <w:b/>
          <w:sz w:val="20"/>
          <w:szCs w:val="20"/>
        </w:rPr>
        <w:t xml:space="preserve">pari a euro </w:t>
      </w:r>
      <w:r w:rsidR="005D785F" w:rsidRPr="00513590">
        <w:rPr>
          <w:rFonts w:ascii="Arial" w:hAnsi="Arial" w:cs="Arial"/>
          <w:b/>
          <w:sz w:val="20"/>
          <w:szCs w:val="20"/>
        </w:rPr>
        <w:t>10</w:t>
      </w:r>
      <w:r w:rsidR="0073085D">
        <w:rPr>
          <w:rFonts w:ascii="Arial" w:hAnsi="Arial" w:cs="Arial"/>
          <w:b/>
          <w:sz w:val="20"/>
          <w:szCs w:val="20"/>
        </w:rPr>
        <w:t>1</w:t>
      </w:r>
      <w:r w:rsidRPr="00513590">
        <w:rPr>
          <w:rFonts w:ascii="Arial" w:hAnsi="Arial" w:cs="Arial"/>
          <w:b/>
          <w:sz w:val="20"/>
          <w:szCs w:val="20"/>
        </w:rPr>
        <w:t xml:space="preserve"> milioni</w:t>
      </w:r>
      <w:r w:rsidRPr="008D5BF3">
        <w:rPr>
          <w:rFonts w:ascii="Arial" w:hAnsi="Arial" w:cs="Arial"/>
          <w:sz w:val="20"/>
          <w:szCs w:val="20"/>
        </w:rPr>
        <w:t xml:space="preserve"> (euro 72 milioni al 31 marzo 2020</w:t>
      </w:r>
      <w:r w:rsidR="004569F4" w:rsidRPr="008D5BF3">
        <w:rPr>
          <w:rFonts w:ascii="Arial" w:hAnsi="Arial" w:cs="Arial"/>
          <w:sz w:val="20"/>
          <w:szCs w:val="20"/>
        </w:rPr>
        <w:t>)</w:t>
      </w:r>
      <w:r w:rsidR="002E6B69">
        <w:rPr>
          <w:rFonts w:ascii="Arial" w:hAnsi="Arial" w:cs="Arial"/>
          <w:sz w:val="20"/>
          <w:szCs w:val="20"/>
        </w:rPr>
        <w:t>,</w:t>
      </w:r>
      <w:r w:rsidR="004569F4" w:rsidRPr="008D5BF3">
        <w:rPr>
          <w:rFonts w:ascii="Arial" w:hAnsi="Arial" w:cs="Arial"/>
          <w:sz w:val="20"/>
          <w:szCs w:val="20"/>
        </w:rPr>
        <w:t xml:space="preserve"> </w:t>
      </w:r>
      <w:r w:rsidR="00B80458" w:rsidRPr="00513590">
        <w:rPr>
          <w:rFonts w:ascii="Arial" w:hAnsi="Arial" w:cs="Arial"/>
          <w:b/>
          <w:sz w:val="20"/>
          <w:szCs w:val="20"/>
        </w:rPr>
        <w:t xml:space="preserve">EBITDA margin </w:t>
      </w:r>
      <w:r w:rsidR="00802F32">
        <w:rPr>
          <w:rFonts w:ascii="Arial" w:hAnsi="Arial" w:cs="Arial"/>
          <w:b/>
          <w:sz w:val="20"/>
          <w:szCs w:val="20"/>
        </w:rPr>
        <w:t xml:space="preserve">al </w:t>
      </w:r>
      <w:r w:rsidR="00B80458" w:rsidRPr="00513590">
        <w:rPr>
          <w:rFonts w:ascii="Arial" w:hAnsi="Arial" w:cs="Arial"/>
          <w:b/>
          <w:sz w:val="20"/>
          <w:szCs w:val="20"/>
        </w:rPr>
        <w:t>7,</w:t>
      </w:r>
      <w:r w:rsidR="0073085D">
        <w:rPr>
          <w:rFonts w:ascii="Arial" w:hAnsi="Arial" w:cs="Arial"/>
          <w:b/>
          <w:sz w:val="20"/>
          <w:szCs w:val="20"/>
        </w:rPr>
        <w:t>0</w:t>
      </w:r>
      <w:r w:rsidR="00B80458" w:rsidRPr="00513590">
        <w:rPr>
          <w:rFonts w:ascii="Arial" w:hAnsi="Arial" w:cs="Arial"/>
          <w:b/>
          <w:sz w:val="20"/>
          <w:szCs w:val="20"/>
        </w:rPr>
        <w:t>%</w:t>
      </w:r>
      <w:r w:rsidR="004569F4" w:rsidRPr="008D5BF3">
        <w:rPr>
          <w:rFonts w:ascii="Arial" w:hAnsi="Arial" w:cs="Arial"/>
          <w:sz w:val="20"/>
          <w:szCs w:val="20"/>
        </w:rPr>
        <w:t>,</w:t>
      </w:r>
      <w:r w:rsidR="00B80458" w:rsidRPr="008D5BF3">
        <w:rPr>
          <w:rFonts w:ascii="Arial" w:hAnsi="Arial" w:cs="Arial"/>
          <w:sz w:val="20"/>
          <w:szCs w:val="20"/>
        </w:rPr>
        <w:t xml:space="preserve"> </w:t>
      </w:r>
      <w:r w:rsidR="00B80458" w:rsidRPr="00B22FCE">
        <w:rPr>
          <w:rFonts w:ascii="Arial" w:hAnsi="Arial" w:cs="Arial"/>
          <w:sz w:val="20"/>
          <w:szCs w:val="20"/>
        </w:rPr>
        <w:t>in aumento del 2</w:t>
      </w:r>
      <w:r w:rsidR="000A7F16">
        <w:rPr>
          <w:rFonts w:ascii="Arial" w:hAnsi="Arial" w:cs="Arial"/>
          <w:sz w:val="20"/>
          <w:szCs w:val="20"/>
        </w:rPr>
        <w:t>7</w:t>
      </w:r>
      <w:r w:rsidR="00227480" w:rsidRPr="00B22FCE">
        <w:rPr>
          <w:rFonts w:ascii="Arial" w:hAnsi="Arial" w:cs="Arial"/>
          <w:sz w:val="20"/>
          <w:szCs w:val="20"/>
        </w:rPr>
        <w:t>,</w:t>
      </w:r>
      <w:r w:rsidR="000A7F16">
        <w:rPr>
          <w:rFonts w:ascii="Arial" w:hAnsi="Arial" w:cs="Arial"/>
          <w:sz w:val="20"/>
          <w:szCs w:val="20"/>
        </w:rPr>
        <w:t>3</w:t>
      </w:r>
      <w:r w:rsidR="00B80458" w:rsidRPr="00B22FCE">
        <w:rPr>
          <w:rFonts w:ascii="Arial" w:hAnsi="Arial" w:cs="Arial"/>
          <w:sz w:val="20"/>
          <w:szCs w:val="20"/>
        </w:rPr>
        <w:t>% rispett</w:t>
      </w:r>
      <w:r w:rsidR="00A018FD" w:rsidRPr="00513590">
        <w:rPr>
          <w:rFonts w:ascii="Arial" w:hAnsi="Arial" w:cs="Arial"/>
          <w:sz w:val="20"/>
          <w:szCs w:val="20"/>
        </w:rPr>
        <w:t xml:space="preserve">o </w:t>
      </w:r>
      <w:r w:rsidR="00B80458" w:rsidRPr="00B22FCE">
        <w:rPr>
          <w:rFonts w:ascii="Arial" w:hAnsi="Arial" w:cs="Arial"/>
          <w:sz w:val="20"/>
          <w:szCs w:val="20"/>
        </w:rPr>
        <w:t xml:space="preserve">al 31 marzo 2020 </w:t>
      </w:r>
      <w:r w:rsidR="00A018FD" w:rsidRPr="00513590">
        <w:rPr>
          <w:rFonts w:ascii="Arial" w:hAnsi="Arial" w:cs="Arial"/>
          <w:sz w:val="20"/>
          <w:szCs w:val="20"/>
        </w:rPr>
        <w:t>(</w:t>
      </w:r>
      <w:r w:rsidR="004569F4" w:rsidRPr="00B22FCE">
        <w:rPr>
          <w:rFonts w:ascii="Arial" w:hAnsi="Arial" w:cs="Arial"/>
          <w:sz w:val="20"/>
          <w:szCs w:val="20"/>
        </w:rPr>
        <w:t xml:space="preserve">pari a </w:t>
      </w:r>
      <w:r w:rsidR="00B80458" w:rsidRPr="00B22FCE">
        <w:rPr>
          <w:rFonts w:ascii="Arial" w:hAnsi="Arial" w:cs="Arial"/>
          <w:sz w:val="20"/>
          <w:szCs w:val="20"/>
        </w:rPr>
        <w:t>5,5%</w:t>
      </w:r>
      <w:r w:rsidR="004569F4" w:rsidRPr="00B22FCE">
        <w:rPr>
          <w:rFonts w:ascii="Arial" w:hAnsi="Arial" w:cs="Arial"/>
          <w:sz w:val="20"/>
          <w:szCs w:val="20"/>
        </w:rPr>
        <w:t>)</w:t>
      </w:r>
      <w:r w:rsidR="0097318D">
        <w:rPr>
          <w:rFonts w:ascii="Arial" w:hAnsi="Arial" w:cs="Arial"/>
          <w:sz w:val="20"/>
          <w:szCs w:val="20"/>
        </w:rPr>
        <w:t>,</w:t>
      </w:r>
      <w:r w:rsidR="00B80458" w:rsidRPr="00B22FCE">
        <w:rPr>
          <w:rFonts w:ascii="Arial" w:hAnsi="Arial" w:cs="Arial"/>
          <w:sz w:val="20"/>
          <w:szCs w:val="20"/>
        </w:rPr>
        <w:t xml:space="preserve"> </w:t>
      </w:r>
      <w:r w:rsidR="008142F1">
        <w:rPr>
          <w:rFonts w:ascii="Arial" w:hAnsi="Arial" w:cs="Arial"/>
          <w:sz w:val="20"/>
          <w:szCs w:val="20"/>
        </w:rPr>
        <w:t>conferma il trend positivo già avviato nel Q4 2020</w:t>
      </w:r>
    </w:p>
    <w:p w14:paraId="157B7B1D" w14:textId="48DD9B82" w:rsidR="005E7C5B" w:rsidRPr="008D5BF3" w:rsidRDefault="00426BED" w:rsidP="004B5A9B">
      <w:pPr>
        <w:numPr>
          <w:ilvl w:val="0"/>
          <w:numId w:val="22"/>
        </w:numPr>
        <w:tabs>
          <w:tab w:val="clear" w:pos="1496"/>
          <w:tab w:val="num" w:pos="284"/>
        </w:tabs>
        <w:spacing w:before="20" w:after="60" w:line="293" w:lineRule="auto"/>
        <w:ind w:left="284" w:hanging="284"/>
        <w:jc w:val="both"/>
        <w:rPr>
          <w:rFonts w:ascii="Arial" w:hAnsi="Arial" w:cs="Arial"/>
          <w:sz w:val="20"/>
          <w:szCs w:val="20"/>
        </w:rPr>
      </w:pPr>
      <w:r w:rsidRPr="008D5BF3">
        <w:rPr>
          <w:rFonts w:ascii="Arial" w:hAnsi="Arial" w:cs="Arial"/>
          <w:b/>
          <w:sz w:val="20"/>
          <w:szCs w:val="20"/>
        </w:rPr>
        <w:t xml:space="preserve">Oneri </w:t>
      </w:r>
      <w:r w:rsidR="005E7C5B" w:rsidRPr="008D5BF3">
        <w:rPr>
          <w:rFonts w:ascii="Arial" w:hAnsi="Arial" w:cs="Arial"/>
          <w:b/>
          <w:sz w:val="20"/>
          <w:szCs w:val="20"/>
        </w:rPr>
        <w:t>estranei alla gestione ordinaria</w:t>
      </w:r>
      <w:r w:rsidR="005E7C5B" w:rsidRPr="008D5BF3">
        <w:rPr>
          <w:rFonts w:ascii="Arial" w:hAnsi="Arial" w:cs="Arial"/>
          <w:sz w:val="20"/>
          <w:szCs w:val="20"/>
        </w:rPr>
        <w:t xml:space="preserve"> connessi alla diffusione del </w:t>
      </w:r>
      <w:r w:rsidR="005E7C5B" w:rsidRPr="00CD406C">
        <w:rPr>
          <w:rFonts w:ascii="Arial" w:hAnsi="Arial" w:cs="Arial"/>
          <w:b/>
          <w:sz w:val="20"/>
          <w:szCs w:val="20"/>
        </w:rPr>
        <w:t xml:space="preserve">COVID-19 pari a euro </w:t>
      </w:r>
      <w:r w:rsidR="005E7C5B" w:rsidRPr="00C63292">
        <w:rPr>
          <w:rFonts w:ascii="Arial" w:hAnsi="Arial" w:cs="Arial"/>
          <w:b/>
          <w:sz w:val="20"/>
          <w:szCs w:val="20"/>
        </w:rPr>
        <w:t>1</w:t>
      </w:r>
      <w:r w:rsidR="008B6F0D" w:rsidRPr="00C63292">
        <w:rPr>
          <w:rFonts w:ascii="Arial" w:hAnsi="Arial" w:cs="Arial"/>
          <w:b/>
          <w:sz w:val="20"/>
          <w:szCs w:val="20"/>
        </w:rPr>
        <w:t>4</w:t>
      </w:r>
      <w:r w:rsidR="005E7C5B" w:rsidRPr="00CD406C">
        <w:rPr>
          <w:rFonts w:ascii="Arial" w:hAnsi="Arial" w:cs="Arial"/>
          <w:b/>
          <w:sz w:val="20"/>
          <w:szCs w:val="20"/>
        </w:rPr>
        <w:t xml:space="preserve"> milioni</w:t>
      </w:r>
      <w:r w:rsidR="005E7C5B" w:rsidRPr="008D5BF3">
        <w:rPr>
          <w:rFonts w:ascii="Arial" w:hAnsi="Arial" w:cs="Arial"/>
          <w:sz w:val="20"/>
          <w:szCs w:val="20"/>
        </w:rPr>
        <w:t xml:space="preserve">, principalmente riconducibili </w:t>
      </w:r>
      <w:r w:rsidR="00470334">
        <w:rPr>
          <w:rFonts w:ascii="Arial" w:hAnsi="Arial" w:cs="Arial"/>
          <w:sz w:val="20"/>
          <w:szCs w:val="20"/>
        </w:rPr>
        <w:t>alla minore efficienza produttiv</w:t>
      </w:r>
      <w:r w:rsidR="008142F1">
        <w:rPr>
          <w:rFonts w:ascii="Arial" w:hAnsi="Arial" w:cs="Arial"/>
          <w:sz w:val="20"/>
          <w:szCs w:val="20"/>
        </w:rPr>
        <w:t>a</w:t>
      </w:r>
      <w:r w:rsidR="00470334">
        <w:rPr>
          <w:rFonts w:ascii="Arial" w:hAnsi="Arial" w:cs="Arial"/>
          <w:sz w:val="20"/>
          <w:szCs w:val="20"/>
        </w:rPr>
        <w:t xml:space="preserve"> e </w:t>
      </w:r>
      <w:r w:rsidR="005E7C5B" w:rsidRPr="008D5BF3">
        <w:rPr>
          <w:rFonts w:ascii="Arial" w:hAnsi="Arial" w:cs="Arial"/>
          <w:sz w:val="20"/>
          <w:szCs w:val="20"/>
        </w:rPr>
        <w:t>ai costi per garantire salute e sicurezza del personale</w:t>
      </w:r>
    </w:p>
    <w:p w14:paraId="04DA3CF5" w14:textId="5AE75BCC" w:rsidR="00E03540" w:rsidRPr="006A3A91" w:rsidRDefault="00E03540" w:rsidP="004B5A9B">
      <w:pPr>
        <w:numPr>
          <w:ilvl w:val="0"/>
          <w:numId w:val="22"/>
        </w:numPr>
        <w:tabs>
          <w:tab w:val="clear" w:pos="1496"/>
          <w:tab w:val="num" w:pos="284"/>
        </w:tabs>
        <w:spacing w:before="20" w:after="60" w:line="293" w:lineRule="auto"/>
        <w:ind w:left="284" w:hanging="284"/>
        <w:jc w:val="both"/>
        <w:rPr>
          <w:rFonts w:ascii="Arial" w:hAnsi="Arial" w:cs="Arial"/>
          <w:sz w:val="20"/>
          <w:szCs w:val="20"/>
        </w:rPr>
      </w:pPr>
      <w:r w:rsidRPr="00602929">
        <w:rPr>
          <w:rFonts w:ascii="Arial" w:hAnsi="Arial" w:cs="Arial"/>
          <w:b/>
          <w:sz w:val="20"/>
          <w:szCs w:val="20"/>
        </w:rPr>
        <w:t>Indebitamento finanziario netto</w:t>
      </w:r>
      <w:r w:rsidR="000C6FBD" w:rsidRPr="00BC2377">
        <w:rPr>
          <w:rStyle w:val="FootnoteReference"/>
          <w:rFonts w:ascii="Arial" w:hAnsi="Arial" w:cs="Arial"/>
          <w:sz w:val="20"/>
          <w:szCs w:val="20"/>
        </w:rPr>
        <w:footnoteReference w:id="6"/>
      </w:r>
      <w:r w:rsidR="0009614F">
        <w:rPr>
          <w:rFonts w:ascii="Arial" w:hAnsi="Arial" w:cs="Arial"/>
          <w:b/>
          <w:sz w:val="20"/>
          <w:szCs w:val="20"/>
        </w:rPr>
        <w:t>,</w:t>
      </w:r>
      <w:r w:rsidRPr="00BC2377">
        <w:rPr>
          <w:rFonts w:ascii="Arial" w:hAnsi="Arial" w:cs="Arial"/>
          <w:sz w:val="20"/>
          <w:szCs w:val="20"/>
        </w:rPr>
        <w:t xml:space="preserve"> </w:t>
      </w:r>
      <w:r w:rsidRPr="00CD406C">
        <w:rPr>
          <w:rFonts w:ascii="Arial" w:hAnsi="Arial" w:cs="Arial"/>
          <w:b/>
          <w:sz w:val="20"/>
          <w:szCs w:val="20"/>
        </w:rPr>
        <w:t xml:space="preserve">pari ad euro </w:t>
      </w:r>
      <w:r w:rsidR="00E03CC0" w:rsidRPr="00CD406C">
        <w:rPr>
          <w:rFonts w:ascii="Arial" w:hAnsi="Arial" w:cs="Arial"/>
          <w:b/>
          <w:sz w:val="20"/>
          <w:szCs w:val="20"/>
        </w:rPr>
        <w:t>1.</w:t>
      </w:r>
      <w:r w:rsidR="00C55336" w:rsidRPr="00CD406C">
        <w:rPr>
          <w:rFonts w:ascii="Arial" w:hAnsi="Arial" w:cs="Arial"/>
          <w:b/>
          <w:sz w:val="20"/>
          <w:szCs w:val="20"/>
        </w:rPr>
        <w:t>6</w:t>
      </w:r>
      <w:r w:rsidR="009202F7" w:rsidRPr="00CD406C">
        <w:rPr>
          <w:rFonts w:ascii="Arial" w:hAnsi="Arial" w:cs="Arial"/>
          <w:b/>
          <w:sz w:val="20"/>
          <w:szCs w:val="20"/>
        </w:rPr>
        <w:t>17</w:t>
      </w:r>
      <w:r w:rsidRPr="00CD406C">
        <w:rPr>
          <w:rFonts w:ascii="Arial" w:hAnsi="Arial" w:cs="Arial"/>
          <w:b/>
          <w:sz w:val="20"/>
          <w:szCs w:val="20"/>
        </w:rPr>
        <w:t xml:space="preserve"> milioni</w:t>
      </w:r>
      <w:r>
        <w:rPr>
          <w:rFonts w:ascii="Arial" w:hAnsi="Arial" w:cs="Arial"/>
          <w:sz w:val="20"/>
          <w:szCs w:val="20"/>
        </w:rPr>
        <w:t xml:space="preserve"> (euro 1.06</w:t>
      </w:r>
      <w:r w:rsidR="0096774D">
        <w:rPr>
          <w:rFonts w:ascii="Arial" w:hAnsi="Arial" w:cs="Arial"/>
          <w:sz w:val="20"/>
          <w:szCs w:val="20"/>
        </w:rPr>
        <w:t>2</w:t>
      </w:r>
      <w:r>
        <w:rPr>
          <w:rFonts w:ascii="Arial" w:hAnsi="Arial" w:cs="Arial"/>
          <w:sz w:val="20"/>
          <w:szCs w:val="20"/>
        </w:rPr>
        <w:t xml:space="preserve"> milioni al 31 dicembre 2020</w:t>
      </w:r>
      <w:r w:rsidRPr="006A3A91">
        <w:rPr>
          <w:rFonts w:ascii="Arial" w:hAnsi="Arial" w:cs="Arial"/>
          <w:sz w:val="20"/>
          <w:szCs w:val="20"/>
        </w:rPr>
        <w:t>)</w:t>
      </w:r>
      <w:r w:rsidR="00404C8E">
        <w:rPr>
          <w:rFonts w:ascii="Arial" w:hAnsi="Arial" w:cs="Arial"/>
          <w:sz w:val="20"/>
          <w:szCs w:val="20"/>
        </w:rPr>
        <w:t>,</w:t>
      </w:r>
      <w:r w:rsidR="00E751DF">
        <w:rPr>
          <w:rFonts w:ascii="Arial" w:hAnsi="Arial" w:cs="Arial"/>
          <w:sz w:val="20"/>
          <w:szCs w:val="20"/>
        </w:rPr>
        <w:t xml:space="preserve"> </w:t>
      </w:r>
      <w:r w:rsidR="0009614F">
        <w:rPr>
          <w:rFonts w:ascii="Arial" w:hAnsi="Arial" w:cs="Arial"/>
          <w:sz w:val="20"/>
          <w:szCs w:val="20"/>
        </w:rPr>
        <w:t xml:space="preserve">è </w:t>
      </w:r>
      <w:r w:rsidR="00E751DF">
        <w:rPr>
          <w:rFonts w:ascii="Arial" w:hAnsi="Arial" w:cs="Arial"/>
          <w:sz w:val="20"/>
          <w:szCs w:val="20"/>
        </w:rPr>
        <w:t>in linea con le attese e</w:t>
      </w:r>
      <w:r w:rsidDel="00404C8E">
        <w:rPr>
          <w:rFonts w:ascii="Arial" w:hAnsi="Arial" w:cs="Arial"/>
          <w:sz w:val="20"/>
          <w:szCs w:val="20"/>
        </w:rPr>
        <w:t xml:space="preserve"> </w:t>
      </w:r>
      <w:r w:rsidR="00F109A6" w:rsidRPr="00C63292">
        <w:rPr>
          <w:rFonts w:ascii="Arial" w:hAnsi="Arial" w:cs="Arial"/>
          <w:sz w:val="20"/>
          <w:szCs w:val="20"/>
        </w:rPr>
        <w:t xml:space="preserve">coerente con l’andamento </w:t>
      </w:r>
      <w:r w:rsidR="00F109A6" w:rsidRPr="00CA7884">
        <w:rPr>
          <w:rFonts w:ascii="Arial" w:hAnsi="Arial" w:cs="Arial"/>
          <w:sz w:val="20"/>
          <w:szCs w:val="20"/>
        </w:rPr>
        <w:t xml:space="preserve">dei </w:t>
      </w:r>
      <w:r w:rsidR="004E6304">
        <w:rPr>
          <w:rFonts w:ascii="Arial" w:hAnsi="Arial" w:cs="Arial"/>
          <w:sz w:val="20"/>
          <w:szCs w:val="20"/>
        </w:rPr>
        <w:t xml:space="preserve">volumi </w:t>
      </w:r>
      <w:r w:rsidR="00F109A6" w:rsidRPr="006A3A91">
        <w:rPr>
          <w:rFonts w:ascii="Arial" w:hAnsi="Arial" w:cs="Arial"/>
          <w:sz w:val="20"/>
          <w:szCs w:val="20"/>
        </w:rPr>
        <w:t xml:space="preserve">sviluppati </w:t>
      </w:r>
      <w:r w:rsidR="004E6304">
        <w:rPr>
          <w:rFonts w:ascii="Arial" w:hAnsi="Arial" w:cs="Arial"/>
          <w:sz w:val="20"/>
          <w:szCs w:val="20"/>
        </w:rPr>
        <w:t>nel trimestre</w:t>
      </w:r>
      <w:r w:rsidR="00F109A6" w:rsidRPr="006A3A91">
        <w:rPr>
          <w:rFonts w:ascii="Arial" w:hAnsi="Arial" w:cs="Arial"/>
          <w:sz w:val="20"/>
          <w:szCs w:val="20"/>
        </w:rPr>
        <w:t xml:space="preserve"> e con il piano di</w:t>
      </w:r>
      <w:r w:rsidR="00812396" w:rsidRPr="00FA0264">
        <w:rPr>
          <w:rFonts w:ascii="Arial" w:hAnsi="Arial" w:cs="Arial"/>
          <w:sz w:val="20"/>
          <w:szCs w:val="20"/>
        </w:rPr>
        <w:t xml:space="preserve"> consegne</w:t>
      </w:r>
      <w:r w:rsidR="00812396" w:rsidDel="00292DB5">
        <w:rPr>
          <w:rFonts w:ascii="Arial" w:hAnsi="Arial" w:cs="Arial"/>
          <w:sz w:val="20"/>
          <w:szCs w:val="20"/>
        </w:rPr>
        <w:t xml:space="preserve"> </w:t>
      </w:r>
      <w:r w:rsidR="00292DB5">
        <w:rPr>
          <w:rFonts w:ascii="Arial" w:hAnsi="Arial" w:cs="Arial"/>
          <w:sz w:val="20"/>
          <w:szCs w:val="20"/>
        </w:rPr>
        <w:t xml:space="preserve">(con </w:t>
      </w:r>
      <w:r w:rsidR="00986186">
        <w:rPr>
          <w:rFonts w:ascii="Arial" w:hAnsi="Arial" w:cs="Arial"/>
          <w:sz w:val="20"/>
          <w:szCs w:val="20"/>
        </w:rPr>
        <w:t xml:space="preserve">7 unità cruise </w:t>
      </w:r>
      <w:r w:rsidR="00A26D02">
        <w:rPr>
          <w:rFonts w:ascii="Arial" w:hAnsi="Arial" w:cs="Arial"/>
          <w:sz w:val="20"/>
          <w:szCs w:val="20"/>
        </w:rPr>
        <w:t>nell’anno di cui 3 nel solo Q3</w:t>
      </w:r>
      <w:r w:rsidR="00292DB5">
        <w:rPr>
          <w:rFonts w:ascii="Arial" w:hAnsi="Arial" w:cs="Arial"/>
          <w:sz w:val="20"/>
          <w:szCs w:val="20"/>
        </w:rPr>
        <w:t>)</w:t>
      </w:r>
      <w:r w:rsidR="00E92810">
        <w:rPr>
          <w:rFonts w:ascii="Arial" w:hAnsi="Arial" w:cs="Arial"/>
          <w:sz w:val="20"/>
          <w:szCs w:val="20"/>
        </w:rPr>
        <w:t xml:space="preserve"> </w:t>
      </w:r>
      <w:r w:rsidR="0009614F">
        <w:rPr>
          <w:rFonts w:ascii="Arial" w:hAnsi="Arial" w:cs="Arial"/>
          <w:sz w:val="20"/>
          <w:szCs w:val="20"/>
        </w:rPr>
        <w:t>e tenderà ad attestarsi</w:t>
      </w:r>
      <w:r w:rsidR="00E92810">
        <w:rPr>
          <w:rFonts w:ascii="Arial" w:hAnsi="Arial" w:cs="Arial"/>
          <w:sz w:val="20"/>
          <w:szCs w:val="20"/>
        </w:rPr>
        <w:t>, a fine anno, a valori prossimi al 2020</w:t>
      </w:r>
    </w:p>
    <w:p w14:paraId="02546B4B" w14:textId="261A506B" w:rsidR="00E03540" w:rsidRPr="003A567E" w:rsidRDefault="00E03540" w:rsidP="004B5A9B">
      <w:pPr>
        <w:numPr>
          <w:ilvl w:val="0"/>
          <w:numId w:val="22"/>
        </w:numPr>
        <w:tabs>
          <w:tab w:val="clear" w:pos="1496"/>
          <w:tab w:val="num" w:pos="284"/>
        </w:tabs>
        <w:spacing w:before="20" w:after="60" w:line="293" w:lineRule="auto"/>
        <w:ind w:left="284" w:hanging="284"/>
        <w:jc w:val="both"/>
        <w:rPr>
          <w:rFonts w:ascii="Arial" w:hAnsi="Arial" w:cs="Arial"/>
          <w:sz w:val="20"/>
          <w:szCs w:val="20"/>
        </w:rPr>
      </w:pPr>
      <w:r w:rsidRPr="003A567E">
        <w:rPr>
          <w:rFonts w:ascii="Arial" w:hAnsi="Arial" w:cs="Arial"/>
          <w:b/>
          <w:sz w:val="20"/>
          <w:szCs w:val="20"/>
        </w:rPr>
        <w:t>Carico di lavoro complessivo</w:t>
      </w:r>
      <w:r w:rsidR="000C6FBD" w:rsidRPr="00BC2377">
        <w:rPr>
          <w:rStyle w:val="FootnoteReference"/>
          <w:rFonts w:ascii="Arial" w:hAnsi="Arial" w:cs="Arial"/>
          <w:sz w:val="20"/>
          <w:szCs w:val="20"/>
        </w:rPr>
        <w:footnoteReference w:id="7"/>
      </w:r>
      <w:r w:rsidRPr="003A567E">
        <w:rPr>
          <w:rFonts w:ascii="Arial" w:hAnsi="Arial" w:cs="Arial"/>
          <w:b/>
          <w:sz w:val="20"/>
          <w:szCs w:val="20"/>
        </w:rPr>
        <w:t xml:space="preserve"> pari </w:t>
      </w:r>
      <w:r>
        <w:rPr>
          <w:rFonts w:ascii="Arial" w:hAnsi="Arial" w:cs="Arial"/>
          <w:b/>
          <w:sz w:val="20"/>
          <w:szCs w:val="20"/>
        </w:rPr>
        <w:t xml:space="preserve">ad </w:t>
      </w:r>
      <w:r w:rsidRPr="003A567E">
        <w:rPr>
          <w:rFonts w:ascii="Arial" w:hAnsi="Arial" w:cs="Arial"/>
          <w:b/>
          <w:sz w:val="20"/>
          <w:szCs w:val="20"/>
        </w:rPr>
        <w:t xml:space="preserve">euro </w:t>
      </w:r>
      <w:r w:rsidR="00EB0F04">
        <w:rPr>
          <w:rFonts w:ascii="Arial" w:hAnsi="Arial" w:cs="Arial"/>
          <w:b/>
          <w:sz w:val="20"/>
          <w:szCs w:val="20"/>
        </w:rPr>
        <w:t>34</w:t>
      </w:r>
      <w:r w:rsidR="00EB0F04" w:rsidRPr="00F37601">
        <w:rPr>
          <w:rFonts w:ascii="Arial" w:hAnsi="Arial" w:cs="Arial"/>
          <w:b/>
          <w:sz w:val="20"/>
          <w:szCs w:val="20"/>
        </w:rPr>
        <w:t>,</w:t>
      </w:r>
      <w:r w:rsidR="006C5171">
        <w:rPr>
          <w:rFonts w:ascii="Arial" w:hAnsi="Arial" w:cs="Arial"/>
          <w:b/>
          <w:sz w:val="20"/>
          <w:szCs w:val="20"/>
        </w:rPr>
        <w:t>4</w:t>
      </w:r>
      <w:r>
        <w:rPr>
          <w:rFonts w:ascii="Arial" w:hAnsi="Arial" w:cs="Arial"/>
          <w:b/>
          <w:sz w:val="20"/>
          <w:szCs w:val="20"/>
        </w:rPr>
        <w:t xml:space="preserve"> </w:t>
      </w:r>
      <w:r w:rsidRPr="003A567E">
        <w:rPr>
          <w:rFonts w:ascii="Arial" w:hAnsi="Arial" w:cs="Arial"/>
          <w:b/>
          <w:sz w:val="20"/>
          <w:szCs w:val="20"/>
        </w:rPr>
        <w:t>miliardi</w:t>
      </w:r>
      <w:r>
        <w:rPr>
          <w:rFonts w:ascii="Arial" w:hAnsi="Arial" w:cs="Arial"/>
          <w:b/>
          <w:sz w:val="20"/>
          <w:szCs w:val="20"/>
        </w:rPr>
        <w:t>,</w:t>
      </w:r>
      <w:r w:rsidRPr="003A567E">
        <w:rPr>
          <w:rFonts w:ascii="Arial" w:hAnsi="Arial" w:cs="Arial"/>
          <w:b/>
          <w:sz w:val="20"/>
          <w:szCs w:val="20"/>
        </w:rPr>
        <w:t xml:space="preserve"> </w:t>
      </w:r>
      <w:r>
        <w:rPr>
          <w:rFonts w:ascii="Arial" w:hAnsi="Arial" w:cs="Arial"/>
          <w:b/>
          <w:sz w:val="20"/>
          <w:szCs w:val="20"/>
        </w:rPr>
        <w:t xml:space="preserve">circa </w:t>
      </w:r>
      <w:r w:rsidR="00EB0F04">
        <w:rPr>
          <w:rFonts w:ascii="Arial" w:hAnsi="Arial" w:cs="Arial"/>
          <w:b/>
          <w:sz w:val="20"/>
          <w:szCs w:val="20"/>
        </w:rPr>
        <w:t>6</w:t>
      </w:r>
      <w:r w:rsidRPr="00F37601">
        <w:rPr>
          <w:rFonts w:ascii="Arial" w:hAnsi="Arial" w:cs="Arial"/>
          <w:b/>
          <w:sz w:val="20"/>
          <w:szCs w:val="20"/>
        </w:rPr>
        <w:t>,</w:t>
      </w:r>
      <w:r w:rsidR="006C5171">
        <w:rPr>
          <w:rFonts w:ascii="Arial" w:hAnsi="Arial" w:cs="Arial"/>
          <w:b/>
          <w:sz w:val="20"/>
          <w:szCs w:val="20"/>
        </w:rPr>
        <w:t>6</w:t>
      </w:r>
      <w:r w:rsidRPr="003A567E">
        <w:rPr>
          <w:rFonts w:ascii="Arial" w:hAnsi="Arial" w:cs="Arial"/>
          <w:b/>
          <w:sz w:val="20"/>
          <w:szCs w:val="20"/>
        </w:rPr>
        <w:t xml:space="preserve"> volte i ricavi del 20</w:t>
      </w:r>
      <w:r>
        <w:rPr>
          <w:rFonts w:ascii="Arial" w:hAnsi="Arial" w:cs="Arial"/>
          <w:b/>
          <w:sz w:val="20"/>
          <w:szCs w:val="20"/>
        </w:rPr>
        <w:t>2</w:t>
      </w:r>
      <w:r w:rsidR="00EB0F04">
        <w:rPr>
          <w:rFonts w:ascii="Arial" w:hAnsi="Arial" w:cs="Arial"/>
          <w:b/>
          <w:sz w:val="20"/>
          <w:szCs w:val="20"/>
        </w:rPr>
        <w:t>0</w:t>
      </w:r>
      <w:r w:rsidR="00864D33">
        <w:rPr>
          <w:rStyle w:val="FootnoteReference"/>
          <w:rFonts w:ascii="Arial" w:hAnsi="Arial" w:cs="Arial"/>
          <w:b/>
          <w:sz w:val="20"/>
          <w:szCs w:val="20"/>
        </w:rPr>
        <w:footnoteReference w:id="8"/>
      </w:r>
      <w:r>
        <w:rPr>
          <w:rFonts w:ascii="Arial" w:hAnsi="Arial" w:cs="Arial"/>
          <w:b/>
          <w:sz w:val="20"/>
          <w:szCs w:val="20"/>
        </w:rPr>
        <w:t xml:space="preserve"> con ordini acquisiti nel trimestre per euro</w:t>
      </w:r>
      <w:r w:rsidR="00DE41A8">
        <w:rPr>
          <w:rFonts w:ascii="Arial" w:hAnsi="Arial" w:cs="Arial"/>
          <w:b/>
          <w:sz w:val="20"/>
          <w:szCs w:val="20"/>
        </w:rPr>
        <w:t xml:space="preserve"> </w:t>
      </w:r>
      <w:r w:rsidR="00DE41A8" w:rsidRPr="00227480">
        <w:rPr>
          <w:rFonts w:ascii="Arial" w:hAnsi="Arial" w:cs="Arial"/>
          <w:b/>
          <w:sz w:val="20"/>
          <w:szCs w:val="20"/>
        </w:rPr>
        <w:t>0,3</w:t>
      </w:r>
      <w:r>
        <w:rPr>
          <w:rFonts w:ascii="Arial" w:hAnsi="Arial" w:cs="Arial"/>
          <w:b/>
          <w:sz w:val="20"/>
          <w:szCs w:val="20"/>
        </w:rPr>
        <w:t xml:space="preserve"> miliardi</w:t>
      </w:r>
      <w:r w:rsidRPr="003A567E">
        <w:rPr>
          <w:rFonts w:ascii="Arial" w:hAnsi="Arial" w:cs="Arial"/>
          <w:sz w:val="20"/>
          <w:szCs w:val="20"/>
        </w:rPr>
        <w:t xml:space="preserve">: il </w:t>
      </w:r>
      <w:r w:rsidRPr="003A567E">
        <w:rPr>
          <w:rFonts w:ascii="Arial" w:hAnsi="Arial" w:cs="Arial"/>
          <w:i/>
          <w:sz w:val="20"/>
          <w:szCs w:val="20"/>
        </w:rPr>
        <w:t>backlog</w:t>
      </w:r>
      <w:r w:rsidRPr="003A567E">
        <w:rPr>
          <w:rFonts w:ascii="Arial" w:hAnsi="Arial" w:cs="Arial"/>
          <w:sz w:val="20"/>
          <w:szCs w:val="20"/>
        </w:rPr>
        <w:t xml:space="preserve"> al 3</w:t>
      </w:r>
      <w:r>
        <w:rPr>
          <w:rFonts w:ascii="Arial" w:hAnsi="Arial" w:cs="Arial"/>
          <w:sz w:val="20"/>
          <w:szCs w:val="20"/>
        </w:rPr>
        <w:t>1</w:t>
      </w:r>
      <w:r w:rsidRPr="003A567E">
        <w:rPr>
          <w:rFonts w:ascii="Arial" w:hAnsi="Arial" w:cs="Arial"/>
          <w:sz w:val="20"/>
          <w:szCs w:val="20"/>
        </w:rPr>
        <w:t xml:space="preserve"> </w:t>
      </w:r>
      <w:r>
        <w:rPr>
          <w:rFonts w:ascii="Arial" w:hAnsi="Arial" w:cs="Arial"/>
          <w:sz w:val="20"/>
          <w:szCs w:val="20"/>
        </w:rPr>
        <w:t xml:space="preserve">marzo </w:t>
      </w:r>
      <w:r w:rsidRPr="003A567E">
        <w:rPr>
          <w:rFonts w:ascii="Arial" w:hAnsi="Arial" w:cs="Arial"/>
          <w:sz w:val="20"/>
          <w:szCs w:val="20"/>
        </w:rPr>
        <w:t>20</w:t>
      </w:r>
      <w:r>
        <w:rPr>
          <w:rFonts w:ascii="Arial" w:hAnsi="Arial" w:cs="Arial"/>
          <w:sz w:val="20"/>
          <w:szCs w:val="20"/>
        </w:rPr>
        <w:t>2</w:t>
      </w:r>
      <w:r w:rsidR="005044E0">
        <w:rPr>
          <w:rFonts w:ascii="Arial" w:hAnsi="Arial" w:cs="Arial"/>
          <w:sz w:val="20"/>
          <w:szCs w:val="20"/>
        </w:rPr>
        <w:t>1</w:t>
      </w:r>
      <w:r w:rsidRPr="003A567E">
        <w:rPr>
          <w:rFonts w:ascii="Arial" w:hAnsi="Arial" w:cs="Arial"/>
          <w:sz w:val="20"/>
          <w:szCs w:val="20"/>
        </w:rPr>
        <w:t xml:space="preserve"> è pari a euro </w:t>
      </w:r>
      <w:r w:rsidR="00DE41A8" w:rsidRPr="00E42EC3">
        <w:rPr>
          <w:rFonts w:ascii="Arial" w:hAnsi="Arial" w:cs="Arial"/>
          <w:sz w:val="20"/>
          <w:szCs w:val="20"/>
        </w:rPr>
        <w:t>26,</w:t>
      </w:r>
      <w:r w:rsidR="00EB0F04">
        <w:rPr>
          <w:rFonts w:ascii="Arial" w:hAnsi="Arial" w:cs="Arial"/>
          <w:sz w:val="20"/>
          <w:szCs w:val="20"/>
        </w:rPr>
        <w:t>5</w:t>
      </w:r>
      <w:r w:rsidR="00DE41A8">
        <w:rPr>
          <w:rFonts w:ascii="Arial" w:hAnsi="Arial" w:cs="Arial"/>
          <w:sz w:val="20"/>
          <w:szCs w:val="20"/>
        </w:rPr>
        <w:t xml:space="preserve"> </w:t>
      </w:r>
      <w:r w:rsidRPr="003A567E">
        <w:rPr>
          <w:rFonts w:ascii="Arial" w:hAnsi="Arial" w:cs="Arial"/>
          <w:sz w:val="20"/>
          <w:szCs w:val="20"/>
        </w:rPr>
        <w:t>miliardi (euro</w:t>
      </w:r>
      <w:r w:rsidR="00DE41A8">
        <w:rPr>
          <w:rFonts w:ascii="Arial" w:hAnsi="Arial" w:cs="Arial"/>
          <w:sz w:val="20"/>
          <w:szCs w:val="20"/>
        </w:rPr>
        <w:t xml:space="preserve"> 27,7 </w:t>
      </w:r>
      <w:r w:rsidRPr="003A567E">
        <w:rPr>
          <w:rFonts w:ascii="Arial" w:hAnsi="Arial" w:cs="Arial"/>
          <w:sz w:val="20"/>
          <w:szCs w:val="20"/>
        </w:rPr>
        <w:t>miliardi al 3</w:t>
      </w:r>
      <w:r>
        <w:rPr>
          <w:rFonts w:ascii="Arial" w:hAnsi="Arial" w:cs="Arial"/>
          <w:sz w:val="20"/>
          <w:szCs w:val="20"/>
        </w:rPr>
        <w:t>1</w:t>
      </w:r>
      <w:r w:rsidRPr="003A567E">
        <w:rPr>
          <w:rFonts w:ascii="Arial" w:hAnsi="Arial" w:cs="Arial"/>
          <w:sz w:val="20"/>
          <w:szCs w:val="20"/>
        </w:rPr>
        <w:t xml:space="preserve"> </w:t>
      </w:r>
      <w:r>
        <w:rPr>
          <w:rFonts w:ascii="Arial" w:hAnsi="Arial" w:cs="Arial"/>
          <w:sz w:val="20"/>
          <w:szCs w:val="20"/>
        </w:rPr>
        <w:t>marzo</w:t>
      </w:r>
      <w:r w:rsidRPr="003A567E">
        <w:rPr>
          <w:rFonts w:ascii="Arial" w:hAnsi="Arial" w:cs="Arial"/>
          <w:sz w:val="20"/>
          <w:szCs w:val="20"/>
        </w:rPr>
        <w:t xml:space="preserve"> 20</w:t>
      </w:r>
      <w:r w:rsidR="005044E0">
        <w:rPr>
          <w:rFonts w:ascii="Arial" w:hAnsi="Arial" w:cs="Arial"/>
          <w:sz w:val="20"/>
          <w:szCs w:val="20"/>
        </w:rPr>
        <w:t>20</w:t>
      </w:r>
      <w:r w:rsidRPr="003A567E">
        <w:rPr>
          <w:rFonts w:ascii="Arial" w:hAnsi="Arial" w:cs="Arial"/>
          <w:sz w:val="20"/>
          <w:szCs w:val="20"/>
        </w:rPr>
        <w:t xml:space="preserve">) </w:t>
      </w:r>
      <w:r w:rsidR="00772A78">
        <w:rPr>
          <w:rFonts w:ascii="Arial" w:hAnsi="Arial" w:cs="Arial"/>
          <w:sz w:val="20"/>
          <w:szCs w:val="20"/>
        </w:rPr>
        <w:t xml:space="preserve">con 98 navi in portafoglio </w:t>
      </w:r>
      <w:r w:rsidRPr="003A567E">
        <w:rPr>
          <w:rFonts w:ascii="Arial" w:hAnsi="Arial" w:cs="Arial"/>
          <w:sz w:val="20"/>
          <w:szCs w:val="20"/>
        </w:rPr>
        <w:t xml:space="preserve">e il </w:t>
      </w:r>
      <w:r w:rsidRPr="003A567E">
        <w:rPr>
          <w:rFonts w:ascii="Arial" w:hAnsi="Arial" w:cs="Arial"/>
          <w:i/>
          <w:sz w:val="20"/>
          <w:szCs w:val="20"/>
        </w:rPr>
        <w:t>soft backlog</w:t>
      </w:r>
      <w:r w:rsidRPr="003A567E">
        <w:rPr>
          <w:rFonts w:ascii="Arial" w:hAnsi="Arial" w:cs="Arial"/>
          <w:sz w:val="20"/>
          <w:szCs w:val="20"/>
        </w:rPr>
        <w:t xml:space="preserve"> </w:t>
      </w:r>
      <w:r>
        <w:rPr>
          <w:rFonts w:ascii="Arial" w:hAnsi="Arial" w:cs="Arial"/>
          <w:sz w:val="20"/>
          <w:szCs w:val="20"/>
        </w:rPr>
        <w:t>a</w:t>
      </w:r>
      <w:r w:rsidRPr="003A567E">
        <w:rPr>
          <w:rFonts w:ascii="Arial" w:hAnsi="Arial" w:cs="Arial"/>
          <w:sz w:val="20"/>
          <w:szCs w:val="20"/>
        </w:rPr>
        <w:t xml:space="preserve"> circa euro </w:t>
      </w:r>
      <w:r w:rsidR="006C5171">
        <w:rPr>
          <w:rFonts w:ascii="Arial" w:hAnsi="Arial" w:cs="Arial"/>
          <w:sz w:val="20"/>
          <w:szCs w:val="20"/>
        </w:rPr>
        <w:t>7</w:t>
      </w:r>
      <w:r w:rsidR="00D02EAA" w:rsidRPr="00EB0F04">
        <w:rPr>
          <w:rFonts w:ascii="Arial" w:hAnsi="Arial" w:cs="Arial"/>
          <w:sz w:val="20"/>
          <w:szCs w:val="20"/>
        </w:rPr>
        <w:t>,</w:t>
      </w:r>
      <w:r w:rsidR="006C5171">
        <w:rPr>
          <w:rFonts w:ascii="Arial" w:hAnsi="Arial" w:cs="Arial"/>
          <w:sz w:val="20"/>
          <w:szCs w:val="20"/>
        </w:rPr>
        <w:t>9</w:t>
      </w:r>
      <w:r w:rsidRPr="003A567E">
        <w:rPr>
          <w:rFonts w:ascii="Arial" w:hAnsi="Arial" w:cs="Arial"/>
          <w:sz w:val="20"/>
          <w:szCs w:val="20"/>
        </w:rPr>
        <w:t xml:space="preserve"> miliardi (circa euro</w:t>
      </w:r>
      <w:r w:rsidR="0096774D">
        <w:rPr>
          <w:rFonts w:ascii="Arial" w:hAnsi="Arial" w:cs="Arial"/>
          <w:sz w:val="20"/>
          <w:szCs w:val="20"/>
        </w:rPr>
        <w:t xml:space="preserve"> </w:t>
      </w:r>
      <w:r w:rsidR="004C5B4A">
        <w:rPr>
          <w:rFonts w:ascii="Arial" w:hAnsi="Arial" w:cs="Arial"/>
          <w:sz w:val="20"/>
          <w:szCs w:val="20"/>
        </w:rPr>
        <w:t>4,2</w:t>
      </w:r>
      <w:r w:rsidRPr="003A567E">
        <w:rPr>
          <w:rFonts w:ascii="Arial" w:hAnsi="Arial" w:cs="Arial"/>
          <w:sz w:val="20"/>
          <w:szCs w:val="20"/>
        </w:rPr>
        <w:t xml:space="preserve"> miliardi al 3</w:t>
      </w:r>
      <w:r>
        <w:rPr>
          <w:rFonts w:ascii="Arial" w:hAnsi="Arial" w:cs="Arial"/>
          <w:sz w:val="20"/>
          <w:szCs w:val="20"/>
        </w:rPr>
        <w:t>1</w:t>
      </w:r>
      <w:r w:rsidRPr="003A567E">
        <w:rPr>
          <w:rFonts w:ascii="Arial" w:hAnsi="Arial" w:cs="Arial"/>
          <w:sz w:val="20"/>
          <w:szCs w:val="20"/>
        </w:rPr>
        <w:t xml:space="preserve"> </w:t>
      </w:r>
      <w:r>
        <w:rPr>
          <w:rFonts w:ascii="Arial" w:hAnsi="Arial" w:cs="Arial"/>
          <w:sz w:val="20"/>
          <w:szCs w:val="20"/>
        </w:rPr>
        <w:t xml:space="preserve">marzo </w:t>
      </w:r>
      <w:r w:rsidRPr="003A567E">
        <w:rPr>
          <w:rFonts w:ascii="Arial" w:hAnsi="Arial" w:cs="Arial"/>
          <w:sz w:val="20"/>
          <w:szCs w:val="20"/>
        </w:rPr>
        <w:t>20</w:t>
      </w:r>
      <w:r>
        <w:rPr>
          <w:rFonts w:ascii="Arial" w:hAnsi="Arial" w:cs="Arial"/>
          <w:sz w:val="20"/>
          <w:szCs w:val="20"/>
        </w:rPr>
        <w:t>20)</w:t>
      </w:r>
      <w:r w:rsidRPr="003A567E">
        <w:rPr>
          <w:rFonts w:ascii="Arial" w:hAnsi="Arial" w:cs="Arial"/>
          <w:sz w:val="20"/>
          <w:szCs w:val="20"/>
        </w:rPr>
        <w:t xml:space="preserve"> </w:t>
      </w:r>
    </w:p>
    <w:p w14:paraId="7B350FBA" w14:textId="4D56658F" w:rsidR="006C7396" w:rsidRPr="00B36FAA" w:rsidRDefault="00E03540" w:rsidP="004B5A9B">
      <w:pPr>
        <w:numPr>
          <w:ilvl w:val="0"/>
          <w:numId w:val="22"/>
        </w:numPr>
        <w:tabs>
          <w:tab w:val="clear" w:pos="1496"/>
          <w:tab w:val="num" w:pos="284"/>
        </w:tabs>
        <w:spacing w:before="20" w:after="60" w:line="293" w:lineRule="auto"/>
        <w:ind w:left="284" w:hanging="284"/>
        <w:jc w:val="both"/>
        <w:rPr>
          <w:rFonts w:ascii="Arial" w:hAnsi="Arial" w:cs="Arial"/>
          <w:sz w:val="20"/>
          <w:szCs w:val="20"/>
        </w:rPr>
      </w:pPr>
      <w:r w:rsidRPr="008D5539">
        <w:rPr>
          <w:rFonts w:ascii="Arial" w:hAnsi="Arial" w:cs="Arial"/>
          <w:b/>
          <w:sz w:val="20"/>
          <w:szCs w:val="20"/>
        </w:rPr>
        <w:t xml:space="preserve">Consegnate </w:t>
      </w:r>
      <w:r w:rsidR="008D5539" w:rsidRPr="00EF6478">
        <w:rPr>
          <w:rFonts w:ascii="Arial" w:hAnsi="Arial" w:cs="Arial"/>
          <w:b/>
          <w:sz w:val="20"/>
          <w:szCs w:val="20"/>
        </w:rPr>
        <w:t>l’u</w:t>
      </w:r>
      <w:r w:rsidR="006C7396" w:rsidRPr="00EF6478">
        <w:rPr>
          <w:rFonts w:ascii="Arial" w:hAnsi="Arial" w:cs="Arial"/>
          <w:b/>
          <w:sz w:val="20"/>
          <w:szCs w:val="20"/>
        </w:rPr>
        <w:t xml:space="preserve">nità </w:t>
      </w:r>
      <w:r w:rsidR="00D86CEC" w:rsidRPr="00EF6478">
        <w:rPr>
          <w:rFonts w:ascii="Arial" w:hAnsi="Arial" w:cs="Arial"/>
          <w:b/>
          <w:sz w:val="20"/>
          <w:szCs w:val="20"/>
        </w:rPr>
        <w:t xml:space="preserve">militare </w:t>
      </w:r>
      <w:r w:rsidR="006C7396" w:rsidRPr="00EF6478">
        <w:rPr>
          <w:rFonts w:ascii="Arial" w:hAnsi="Arial" w:cs="Arial"/>
          <w:b/>
          <w:sz w:val="20"/>
          <w:szCs w:val="20"/>
        </w:rPr>
        <w:t>LSS V</w:t>
      </w:r>
      <w:r w:rsidR="008D5539" w:rsidRPr="00EF6478">
        <w:rPr>
          <w:rFonts w:ascii="Arial" w:hAnsi="Arial" w:cs="Arial"/>
          <w:b/>
          <w:sz w:val="20"/>
          <w:szCs w:val="20"/>
        </w:rPr>
        <w:t>ulcano</w:t>
      </w:r>
      <w:r w:rsidR="00A0549C">
        <w:rPr>
          <w:rFonts w:ascii="Arial" w:hAnsi="Arial" w:cs="Arial"/>
          <w:b/>
          <w:sz w:val="20"/>
          <w:szCs w:val="20"/>
        </w:rPr>
        <w:t>,</w:t>
      </w:r>
      <w:r w:rsidR="006C7396" w:rsidRPr="00B36FAA">
        <w:rPr>
          <w:rFonts w:ascii="Arial" w:hAnsi="Arial" w:cs="Arial"/>
          <w:sz w:val="20"/>
          <w:szCs w:val="20"/>
        </w:rPr>
        <w:t xml:space="preserve"> nell’</w:t>
      </w:r>
      <w:r w:rsidR="006C7396" w:rsidRPr="00EF6478">
        <w:rPr>
          <w:rFonts w:ascii="Arial" w:hAnsi="Arial" w:cs="Arial"/>
          <w:sz w:val="20"/>
          <w:szCs w:val="20"/>
        </w:rPr>
        <w:t xml:space="preserve">ambito del programma di rinnovo della flotta della Marina </w:t>
      </w:r>
      <w:r w:rsidR="008D5539" w:rsidRPr="00EF6478">
        <w:rPr>
          <w:rFonts w:ascii="Arial" w:hAnsi="Arial" w:cs="Arial"/>
          <w:sz w:val="20"/>
          <w:szCs w:val="20"/>
        </w:rPr>
        <w:t>Militare</w:t>
      </w:r>
      <w:r w:rsidR="006C7396" w:rsidRPr="00EF6478">
        <w:rPr>
          <w:rFonts w:ascii="Arial" w:hAnsi="Arial" w:cs="Arial"/>
          <w:sz w:val="20"/>
          <w:szCs w:val="20"/>
        </w:rPr>
        <w:t xml:space="preserve"> </w:t>
      </w:r>
      <w:r w:rsidR="00292DB5">
        <w:rPr>
          <w:rFonts w:ascii="Arial" w:hAnsi="Arial" w:cs="Arial"/>
          <w:sz w:val="20"/>
          <w:szCs w:val="20"/>
        </w:rPr>
        <w:t>I</w:t>
      </w:r>
      <w:r w:rsidR="006C7396" w:rsidRPr="00EF6478">
        <w:rPr>
          <w:rFonts w:ascii="Arial" w:hAnsi="Arial" w:cs="Arial"/>
          <w:sz w:val="20"/>
          <w:szCs w:val="20"/>
        </w:rPr>
        <w:t>taliana</w:t>
      </w:r>
      <w:r w:rsidR="00A0549C">
        <w:rPr>
          <w:rFonts w:ascii="Arial" w:hAnsi="Arial" w:cs="Arial"/>
          <w:sz w:val="20"/>
          <w:szCs w:val="20"/>
        </w:rPr>
        <w:t>,</w:t>
      </w:r>
      <w:r w:rsidR="008D5539">
        <w:rPr>
          <w:rFonts w:ascii="Arial" w:hAnsi="Arial" w:cs="Arial"/>
          <w:sz w:val="20"/>
          <w:szCs w:val="20"/>
        </w:rPr>
        <w:t xml:space="preserve"> </w:t>
      </w:r>
      <w:r w:rsidR="008D5539" w:rsidRPr="00EF6478">
        <w:rPr>
          <w:rFonts w:ascii="Arial" w:hAnsi="Arial" w:cs="Arial"/>
          <w:b/>
          <w:sz w:val="20"/>
          <w:szCs w:val="20"/>
        </w:rPr>
        <w:t xml:space="preserve">e </w:t>
      </w:r>
      <w:r w:rsidR="007B2882" w:rsidRPr="00EF6478">
        <w:rPr>
          <w:rFonts w:ascii="Arial" w:hAnsi="Arial" w:cs="Arial"/>
          <w:b/>
          <w:sz w:val="20"/>
          <w:szCs w:val="20"/>
        </w:rPr>
        <w:t xml:space="preserve">la </w:t>
      </w:r>
      <w:r w:rsidR="007B2882" w:rsidRPr="00EF6478">
        <w:rPr>
          <w:rFonts w:ascii="Arial" w:hAnsi="Arial" w:cs="Arial"/>
          <w:b/>
          <w:i/>
          <w:sz w:val="20"/>
          <w:szCs w:val="20"/>
        </w:rPr>
        <w:t>expedition cruise vessel</w:t>
      </w:r>
      <w:r w:rsidR="007B2882" w:rsidRPr="00EF6478">
        <w:rPr>
          <w:rFonts w:ascii="Arial" w:hAnsi="Arial" w:cs="Arial"/>
          <w:b/>
          <w:sz w:val="20"/>
          <w:szCs w:val="20"/>
        </w:rPr>
        <w:t xml:space="preserve"> Coral Geographer</w:t>
      </w:r>
      <w:r w:rsidR="007B2882">
        <w:rPr>
          <w:rFonts w:ascii="Arial" w:hAnsi="Arial" w:cs="Arial"/>
          <w:sz w:val="20"/>
          <w:szCs w:val="20"/>
        </w:rPr>
        <w:t xml:space="preserve">, </w:t>
      </w:r>
      <w:r w:rsidR="00292DB5">
        <w:rPr>
          <w:rFonts w:ascii="Arial" w:hAnsi="Arial" w:cs="Arial"/>
          <w:sz w:val="20"/>
          <w:szCs w:val="20"/>
        </w:rPr>
        <w:t>l</w:t>
      </w:r>
      <w:r w:rsidR="007B2882" w:rsidRPr="00793D66">
        <w:rPr>
          <w:rFonts w:ascii="Arial" w:hAnsi="Arial" w:cs="Arial"/>
          <w:sz w:val="20"/>
          <w:szCs w:val="20"/>
        </w:rPr>
        <w:t>a second</w:t>
      </w:r>
      <w:r w:rsidR="007B2882">
        <w:rPr>
          <w:rFonts w:ascii="Arial" w:hAnsi="Arial" w:cs="Arial"/>
          <w:sz w:val="20"/>
          <w:szCs w:val="20"/>
        </w:rPr>
        <w:t>a</w:t>
      </w:r>
      <w:r w:rsidR="007B2882" w:rsidRPr="00793D66">
        <w:rPr>
          <w:rFonts w:ascii="Arial" w:hAnsi="Arial" w:cs="Arial"/>
          <w:sz w:val="20"/>
          <w:szCs w:val="20"/>
        </w:rPr>
        <w:t xml:space="preserve"> unità di lusso di piccole dimensioni per la compagnia australiana Coral Expeditions</w:t>
      </w:r>
    </w:p>
    <w:p w14:paraId="64504DAD" w14:textId="33B47763" w:rsidR="00A11B34" w:rsidRDefault="00A11B34" w:rsidP="004B5A9B">
      <w:pPr>
        <w:spacing w:before="360" w:after="120" w:line="293" w:lineRule="auto"/>
        <w:jc w:val="both"/>
        <w:rPr>
          <w:rFonts w:ascii="Arial" w:hAnsi="Arial" w:cs="Arial"/>
          <w:b/>
          <w:sz w:val="20"/>
          <w:szCs w:val="20"/>
          <w:u w:val="single"/>
        </w:rPr>
      </w:pPr>
      <w:r>
        <w:rPr>
          <w:rFonts w:ascii="Arial" w:hAnsi="Arial" w:cs="Arial"/>
          <w:b/>
          <w:sz w:val="20"/>
          <w:szCs w:val="20"/>
          <w:u w:val="single"/>
        </w:rPr>
        <w:t>Key</w:t>
      </w:r>
      <w:r w:rsidRPr="00AC0D18">
        <w:rPr>
          <w:rFonts w:ascii="Arial" w:hAnsi="Arial" w:cs="Arial"/>
          <w:b/>
          <w:sz w:val="20"/>
          <w:szCs w:val="20"/>
          <w:u w:val="single"/>
          <w:lang w:val="en-GB"/>
        </w:rPr>
        <w:t xml:space="preserve"> messages</w:t>
      </w:r>
    </w:p>
    <w:p w14:paraId="790B986A" w14:textId="3DA10FE3" w:rsidR="00762552" w:rsidRPr="00490F59" w:rsidRDefault="00762552" w:rsidP="004B5A9B">
      <w:pPr>
        <w:pStyle w:val="ListParagraph"/>
        <w:numPr>
          <w:ilvl w:val="0"/>
          <w:numId w:val="43"/>
        </w:numPr>
        <w:spacing w:before="20" w:after="60" w:line="320" w:lineRule="exact"/>
        <w:ind w:left="284" w:hanging="284"/>
        <w:jc w:val="both"/>
        <w:rPr>
          <w:rFonts w:ascii="Arial" w:hAnsi="Arial" w:cs="Arial"/>
          <w:sz w:val="20"/>
          <w:szCs w:val="20"/>
        </w:rPr>
      </w:pPr>
      <w:r>
        <w:rPr>
          <w:rFonts w:ascii="Arial" w:hAnsi="Arial" w:cs="Arial"/>
          <w:b/>
          <w:sz w:val="20"/>
          <w:szCs w:val="20"/>
        </w:rPr>
        <w:t>R</w:t>
      </w:r>
      <w:r w:rsidR="00137B30">
        <w:rPr>
          <w:rFonts w:ascii="Arial" w:hAnsi="Arial" w:cs="Arial"/>
          <w:b/>
          <w:sz w:val="20"/>
          <w:szCs w:val="20"/>
        </w:rPr>
        <w:t>iconosciuto</w:t>
      </w:r>
      <w:r w:rsidRPr="00490F59">
        <w:rPr>
          <w:rFonts w:ascii="Arial" w:hAnsi="Arial" w:cs="Arial"/>
          <w:b/>
          <w:sz w:val="20"/>
          <w:szCs w:val="20"/>
        </w:rPr>
        <w:t xml:space="preserve"> </w:t>
      </w:r>
      <w:r w:rsidR="00137B30" w:rsidRPr="00490F59">
        <w:rPr>
          <w:rFonts w:ascii="Arial" w:hAnsi="Arial" w:cs="Arial"/>
          <w:b/>
          <w:i/>
          <w:sz w:val="20"/>
          <w:szCs w:val="20"/>
        </w:rPr>
        <w:t>p</w:t>
      </w:r>
      <w:r w:rsidR="007C0E3A" w:rsidRPr="00490F59">
        <w:rPr>
          <w:rFonts w:ascii="Arial" w:hAnsi="Arial" w:cs="Arial"/>
          <w:b/>
          <w:i/>
          <w:sz w:val="20"/>
          <w:szCs w:val="20"/>
        </w:rPr>
        <w:t>ivotal role</w:t>
      </w:r>
      <w:r w:rsidR="007C0E3A" w:rsidRPr="00BF4FCE">
        <w:rPr>
          <w:rFonts w:ascii="Arial" w:hAnsi="Arial" w:cs="Arial"/>
          <w:b/>
          <w:sz w:val="20"/>
          <w:szCs w:val="20"/>
        </w:rPr>
        <w:t xml:space="preserve"> </w:t>
      </w:r>
      <w:r w:rsidRPr="00BF4FCE">
        <w:rPr>
          <w:rFonts w:ascii="Arial" w:hAnsi="Arial" w:cs="Arial"/>
          <w:b/>
          <w:sz w:val="20"/>
          <w:szCs w:val="20"/>
        </w:rPr>
        <w:t>in ambito nazionale ed internazionale</w:t>
      </w:r>
      <w:r w:rsidR="00137B30">
        <w:rPr>
          <w:rFonts w:ascii="Arial" w:hAnsi="Arial" w:cs="Arial"/>
          <w:b/>
          <w:sz w:val="20"/>
          <w:szCs w:val="20"/>
        </w:rPr>
        <w:t xml:space="preserve"> </w:t>
      </w:r>
      <w:r w:rsidR="00137B30">
        <w:rPr>
          <w:rFonts w:ascii="Arial" w:hAnsi="Arial" w:cs="Arial"/>
          <w:sz w:val="20"/>
          <w:szCs w:val="20"/>
        </w:rPr>
        <w:t>ne</w:t>
      </w:r>
      <w:r w:rsidR="00BC7F62">
        <w:rPr>
          <w:rFonts w:ascii="Arial" w:hAnsi="Arial" w:cs="Arial"/>
          <w:sz w:val="20"/>
          <w:szCs w:val="20"/>
        </w:rPr>
        <w:t>i</w:t>
      </w:r>
      <w:r w:rsidR="00137B30">
        <w:rPr>
          <w:rFonts w:ascii="Arial" w:hAnsi="Arial" w:cs="Arial"/>
          <w:sz w:val="20"/>
          <w:szCs w:val="20"/>
        </w:rPr>
        <w:t xml:space="preserve"> settori core e nei nuovi mercati</w:t>
      </w:r>
    </w:p>
    <w:p w14:paraId="1D61F06F" w14:textId="09822544" w:rsidR="00A11B34" w:rsidRPr="00BF4FCE" w:rsidRDefault="00762552" w:rsidP="004B5A9B">
      <w:pPr>
        <w:pStyle w:val="ListParagraph"/>
        <w:numPr>
          <w:ilvl w:val="0"/>
          <w:numId w:val="43"/>
        </w:numPr>
        <w:spacing w:before="20" w:after="60" w:line="320" w:lineRule="exact"/>
        <w:ind w:left="284" w:hanging="284"/>
        <w:jc w:val="both"/>
        <w:rPr>
          <w:rFonts w:ascii="Arial" w:hAnsi="Arial" w:cs="Arial"/>
          <w:sz w:val="20"/>
          <w:szCs w:val="20"/>
        </w:rPr>
      </w:pPr>
      <w:r w:rsidRPr="00490F59">
        <w:rPr>
          <w:rFonts w:ascii="Arial" w:hAnsi="Arial" w:cs="Arial"/>
          <w:b/>
          <w:sz w:val="20"/>
          <w:szCs w:val="20"/>
        </w:rPr>
        <w:t>Co</w:t>
      </w:r>
      <w:r w:rsidR="007C0E3A" w:rsidRPr="00490F59">
        <w:rPr>
          <w:rFonts w:ascii="Arial" w:hAnsi="Arial" w:cs="Arial"/>
          <w:b/>
          <w:sz w:val="20"/>
          <w:szCs w:val="20"/>
        </w:rPr>
        <w:t>ntinuing</w:t>
      </w:r>
      <w:r w:rsidR="007C0E3A" w:rsidRPr="00BF4FCE">
        <w:rPr>
          <w:rFonts w:ascii="Arial" w:hAnsi="Arial" w:cs="Arial"/>
          <w:b/>
          <w:sz w:val="20"/>
          <w:szCs w:val="20"/>
        </w:rPr>
        <w:t xml:space="preserve"> Innovation</w:t>
      </w:r>
      <w:r w:rsidR="007C0E3A" w:rsidRPr="00BF4FCE">
        <w:rPr>
          <w:rFonts w:ascii="Arial" w:hAnsi="Arial" w:cs="Arial"/>
          <w:sz w:val="20"/>
          <w:szCs w:val="20"/>
        </w:rPr>
        <w:t xml:space="preserve">: </w:t>
      </w:r>
      <w:r w:rsidR="00A11B34" w:rsidRPr="00BF4FCE">
        <w:rPr>
          <w:rFonts w:ascii="Arial" w:hAnsi="Arial" w:cs="Arial"/>
          <w:sz w:val="20"/>
          <w:szCs w:val="20"/>
        </w:rPr>
        <w:t>avanzamento nello sviluppo di know-how e tecnologie innovative</w:t>
      </w:r>
    </w:p>
    <w:p w14:paraId="76D4F852" w14:textId="2568524D" w:rsidR="00762552" w:rsidRPr="000334F0" w:rsidRDefault="007C0E3A" w:rsidP="004B5A9B">
      <w:pPr>
        <w:pStyle w:val="ListParagraph"/>
        <w:numPr>
          <w:ilvl w:val="0"/>
          <w:numId w:val="43"/>
        </w:numPr>
        <w:spacing w:before="20" w:after="60" w:line="320" w:lineRule="exact"/>
        <w:ind w:left="284" w:hanging="284"/>
        <w:jc w:val="both"/>
        <w:rPr>
          <w:rFonts w:ascii="Arial" w:hAnsi="Arial" w:cs="Arial"/>
          <w:sz w:val="20"/>
          <w:szCs w:val="20"/>
        </w:rPr>
      </w:pPr>
      <w:r w:rsidRPr="00BF4FCE">
        <w:rPr>
          <w:rFonts w:ascii="Arial" w:hAnsi="Arial" w:cs="Arial"/>
          <w:b/>
          <w:sz w:val="20"/>
          <w:szCs w:val="20"/>
        </w:rPr>
        <w:t>Vantaggio competitivo</w:t>
      </w:r>
      <w:r w:rsidR="00932C50">
        <w:rPr>
          <w:rFonts w:ascii="Arial" w:hAnsi="Arial" w:cs="Arial"/>
          <w:b/>
          <w:sz w:val="20"/>
          <w:szCs w:val="20"/>
        </w:rPr>
        <w:t xml:space="preserve"> raggiunto</w:t>
      </w:r>
      <w:r w:rsidR="00932C50">
        <w:rPr>
          <w:rFonts w:ascii="Arial" w:hAnsi="Arial" w:cs="Arial"/>
          <w:sz w:val="20"/>
          <w:szCs w:val="20"/>
        </w:rPr>
        <w:t xml:space="preserve"> </w:t>
      </w:r>
      <w:r w:rsidR="00A604F2" w:rsidRPr="00BF4FCE">
        <w:rPr>
          <w:rFonts w:ascii="Arial" w:hAnsi="Arial" w:cs="Arial"/>
          <w:sz w:val="20"/>
          <w:szCs w:val="20"/>
        </w:rPr>
        <w:t xml:space="preserve">per </w:t>
      </w:r>
      <w:r>
        <w:rPr>
          <w:rFonts w:ascii="Arial" w:hAnsi="Arial" w:cs="Arial"/>
          <w:sz w:val="20"/>
          <w:szCs w:val="20"/>
        </w:rPr>
        <w:t xml:space="preserve">cogliere </w:t>
      </w:r>
      <w:r w:rsidR="00932C50">
        <w:rPr>
          <w:rFonts w:ascii="Arial" w:hAnsi="Arial" w:cs="Arial"/>
          <w:sz w:val="20"/>
          <w:szCs w:val="20"/>
        </w:rPr>
        <w:t>ulteriori</w:t>
      </w:r>
      <w:r w:rsidR="00A604F2" w:rsidRPr="000334F0">
        <w:rPr>
          <w:rFonts w:ascii="Arial" w:hAnsi="Arial" w:cs="Arial"/>
          <w:sz w:val="20"/>
          <w:szCs w:val="20"/>
        </w:rPr>
        <w:t xml:space="preserve"> opportunità </w:t>
      </w:r>
      <w:r w:rsidR="00932C50">
        <w:rPr>
          <w:rFonts w:ascii="Arial" w:hAnsi="Arial" w:cs="Arial"/>
          <w:sz w:val="20"/>
          <w:szCs w:val="20"/>
        </w:rPr>
        <w:t>n</w:t>
      </w:r>
      <w:r w:rsidR="00A11B34" w:rsidRPr="000334F0">
        <w:rPr>
          <w:rFonts w:ascii="Arial" w:hAnsi="Arial" w:cs="Arial"/>
          <w:sz w:val="20"/>
          <w:szCs w:val="20"/>
        </w:rPr>
        <w:t>el</w:t>
      </w:r>
      <w:r w:rsidR="00CF6752" w:rsidRPr="000334F0">
        <w:rPr>
          <w:rFonts w:ascii="Arial" w:hAnsi="Arial" w:cs="Arial"/>
          <w:sz w:val="20"/>
          <w:szCs w:val="20"/>
        </w:rPr>
        <w:t xml:space="preserve"> mercato</w:t>
      </w:r>
      <w:r w:rsidR="006F536B">
        <w:rPr>
          <w:rFonts w:ascii="Arial" w:hAnsi="Arial" w:cs="Arial"/>
          <w:sz w:val="20"/>
          <w:szCs w:val="20"/>
        </w:rPr>
        <w:t xml:space="preserve"> militare</w:t>
      </w:r>
      <w:r>
        <w:rPr>
          <w:rFonts w:ascii="Arial" w:hAnsi="Arial" w:cs="Arial"/>
          <w:sz w:val="20"/>
          <w:szCs w:val="20"/>
        </w:rPr>
        <w:t xml:space="preserve"> e in quello </w:t>
      </w:r>
      <w:r w:rsidR="00A11B34" w:rsidRPr="000334F0">
        <w:rPr>
          <w:rFonts w:ascii="Arial" w:hAnsi="Arial" w:cs="Arial"/>
          <w:sz w:val="20"/>
          <w:szCs w:val="20"/>
        </w:rPr>
        <w:t xml:space="preserve">delle energie rinnovabili e </w:t>
      </w:r>
      <w:r w:rsidR="00A604F2" w:rsidRPr="000334F0">
        <w:rPr>
          <w:rFonts w:ascii="Arial" w:hAnsi="Arial" w:cs="Arial"/>
          <w:sz w:val="20"/>
          <w:szCs w:val="20"/>
        </w:rPr>
        <w:t>delle</w:t>
      </w:r>
      <w:r w:rsidR="00A11B34" w:rsidRPr="000334F0">
        <w:rPr>
          <w:rFonts w:ascii="Arial" w:hAnsi="Arial" w:cs="Arial"/>
          <w:sz w:val="20"/>
          <w:szCs w:val="20"/>
        </w:rPr>
        <w:t xml:space="preserve"> navi speciali </w:t>
      </w:r>
    </w:p>
    <w:p w14:paraId="58829D68" w14:textId="0B92B01B" w:rsidR="00A11B34" w:rsidRDefault="00A11B34" w:rsidP="004B5A9B">
      <w:pPr>
        <w:spacing w:before="360" w:after="120" w:line="293" w:lineRule="auto"/>
        <w:jc w:val="both"/>
        <w:rPr>
          <w:rFonts w:ascii="Arial" w:hAnsi="Arial" w:cs="Arial"/>
          <w:b/>
          <w:sz w:val="20"/>
          <w:szCs w:val="20"/>
          <w:u w:val="single"/>
        </w:rPr>
      </w:pPr>
      <w:r>
        <w:rPr>
          <w:rFonts w:ascii="Arial" w:hAnsi="Arial" w:cs="Arial"/>
          <w:b/>
          <w:sz w:val="20"/>
          <w:szCs w:val="20"/>
          <w:u w:val="single"/>
        </w:rPr>
        <w:t>Highlights</w:t>
      </w:r>
    </w:p>
    <w:p w14:paraId="4296067D" w14:textId="35C397B1" w:rsidR="00A356D1" w:rsidRDefault="007B2882" w:rsidP="00DC3184">
      <w:pPr>
        <w:numPr>
          <w:ilvl w:val="0"/>
          <w:numId w:val="22"/>
        </w:numPr>
        <w:tabs>
          <w:tab w:val="clear" w:pos="1496"/>
          <w:tab w:val="num" w:pos="284"/>
        </w:tabs>
        <w:spacing w:before="20" w:after="40" w:line="320" w:lineRule="exact"/>
        <w:ind w:left="284" w:hanging="284"/>
        <w:jc w:val="both"/>
        <w:rPr>
          <w:rFonts w:ascii="Arial" w:hAnsi="Arial" w:cs="Arial"/>
          <w:b/>
          <w:sz w:val="20"/>
          <w:szCs w:val="20"/>
        </w:rPr>
      </w:pPr>
      <w:r w:rsidRPr="004D3978">
        <w:rPr>
          <w:rFonts w:ascii="Arial" w:hAnsi="Arial" w:cs="Arial"/>
          <w:b/>
          <w:sz w:val="20"/>
          <w:szCs w:val="20"/>
        </w:rPr>
        <w:t>Cruise</w:t>
      </w:r>
      <w:r w:rsidR="00A356D1">
        <w:rPr>
          <w:rFonts w:ascii="Arial" w:hAnsi="Arial" w:cs="Arial"/>
          <w:b/>
          <w:sz w:val="20"/>
          <w:szCs w:val="20"/>
        </w:rPr>
        <w:t xml:space="preserve"> </w:t>
      </w:r>
      <w:r w:rsidR="00A356D1" w:rsidRPr="00C86B66">
        <w:rPr>
          <w:rFonts w:ascii="Arial" w:hAnsi="Arial" w:cs="Arial"/>
          <w:sz w:val="20"/>
          <w:szCs w:val="20"/>
        </w:rPr>
        <w:t>–</w:t>
      </w:r>
      <w:r w:rsidRPr="006B5AEC">
        <w:rPr>
          <w:rFonts w:ascii="Arial" w:hAnsi="Arial" w:cs="Arial"/>
          <w:sz w:val="20"/>
          <w:szCs w:val="20"/>
        </w:rPr>
        <w:t xml:space="preserve"> </w:t>
      </w:r>
      <w:r w:rsidR="00A356D1">
        <w:rPr>
          <w:rFonts w:ascii="Arial" w:hAnsi="Arial" w:cs="Arial"/>
          <w:sz w:val="20"/>
          <w:szCs w:val="20"/>
        </w:rPr>
        <w:t>calendario</w:t>
      </w:r>
      <w:r w:rsidR="00A356D1" w:rsidRPr="00C86B66">
        <w:rPr>
          <w:rFonts w:ascii="Arial" w:hAnsi="Arial" w:cs="Arial"/>
          <w:sz w:val="20"/>
          <w:szCs w:val="20"/>
        </w:rPr>
        <w:t xml:space="preserve"> d</w:t>
      </w:r>
      <w:r w:rsidR="00A356D1">
        <w:rPr>
          <w:rFonts w:ascii="Arial" w:hAnsi="Arial" w:cs="Arial"/>
          <w:sz w:val="20"/>
          <w:szCs w:val="20"/>
        </w:rPr>
        <w:t>elle</w:t>
      </w:r>
      <w:r w:rsidR="00A356D1" w:rsidRPr="00C86B66">
        <w:rPr>
          <w:rFonts w:ascii="Arial" w:hAnsi="Arial" w:cs="Arial"/>
          <w:sz w:val="20"/>
          <w:szCs w:val="20"/>
        </w:rPr>
        <w:t xml:space="preserve"> consegne r</w:t>
      </w:r>
      <w:r w:rsidR="00A356D1">
        <w:rPr>
          <w:rFonts w:ascii="Arial" w:hAnsi="Arial" w:cs="Arial"/>
          <w:sz w:val="20"/>
          <w:szCs w:val="20"/>
        </w:rPr>
        <w:t>ispettato</w:t>
      </w:r>
    </w:p>
    <w:p w14:paraId="03456DC0" w14:textId="07437199" w:rsidR="007B2882" w:rsidRDefault="00A356D1" w:rsidP="00366F03">
      <w:pPr>
        <w:spacing w:before="20" w:after="60" w:line="320" w:lineRule="exact"/>
        <w:ind w:left="567" w:hanging="141"/>
        <w:jc w:val="both"/>
        <w:rPr>
          <w:rFonts w:ascii="Arial" w:hAnsi="Arial" w:cs="Arial"/>
          <w:sz w:val="20"/>
          <w:szCs w:val="20"/>
        </w:rPr>
      </w:pPr>
      <w:r w:rsidRPr="00C86B66">
        <w:rPr>
          <w:rFonts w:ascii="Arial" w:hAnsi="Arial" w:cs="Arial"/>
          <w:sz w:val="20"/>
          <w:szCs w:val="20"/>
        </w:rPr>
        <w:t>-</w:t>
      </w:r>
      <w:r>
        <w:rPr>
          <w:rFonts w:ascii="Arial" w:hAnsi="Arial" w:cs="Arial"/>
          <w:b/>
          <w:sz w:val="20"/>
          <w:szCs w:val="20"/>
        </w:rPr>
        <w:t xml:space="preserve"> </w:t>
      </w:r>
      <w:r w:rsidR="0094638B" w:rsidRPr="004D3978">
        <w:rPr>
          <w:rFonts w:ascii="Arial" w:hAnsi="Arial" w:cs="Arial"/>
          <w:b/>
          <w:sz w:val="20"/>
          <w:szCs w:val="20"/>
        </w:rPr>
        <w:t xml:space="preserve">Viking Venus, </w:t>
      </w:r>
      <w:r w:rsidR="00CA727C" w:rsidRPr="004D3978">
        <w:rPr>
          <w:rFonts w:ascii="Arial" w:hAnsi="Arial" w:cs="Arial"/>
          <w:sz w:val="20"/>
          <w:szCs w:val="20"/>
        </w:rPr>
        <w:t xml:space="preserve">la prima delle </w:t>
      </w:r>
      <w:r w:rsidR="00CA727C" w:rsidRPr="00A870DE">
        <w:rPr>
          <w:rFonts w:ascii="Arial" w:hAnsi="Arial" w:cs="Arial"/>
          <w:sz w:val="20"/>
          <w:szCs w:val="20"/>
        </w:rPr>
        <w:t>cinque</w:t>
      </w:r>
      <w:r w:rsidR="00CA727C" w:rsidRPr="004D3978">
        <w:rPr>
          <w:rFonts w:ascii="Arial" w:hAnsi="Arial" w:cs="Arial"/>
          <w:sz w:val="20"/>
          <w:szCs w:val="20"/>
        </w:rPr>
        <w:t xml:space="preserve"> unit</w:t>
      </w:r>
      <w:r w:rsidR="0094638B" w:rsidRPr="004D3978">
        <w:rPr>
          <w:rFonts w:ascii="Arial" w:hAnsi="Arial" w:cs="Arial"/>
          <w:sz w:val="20"/>
          <w:szCs w:val="20"/>
        </w:rPr>
        <w:t>à cruise in consegna</w:t>
      </w:r>
      <w:r w:rsidR="00CA727C" w:rsidRPr="004D3978">
        <w:rPr>
          <w:rFonts w:ascii="Arial" w:hAnsi="Arial" w:cs="Arial"/>
          <w:sz w:val="20"/>
          <w:szCs w:val="20"/>
        </w:rPr>
        <w:t xml:space="preserve"> </w:t>
      </w:r>
      <w:r w:rsidR="00C75C95">
        <w:rPr>
          <w:rFonts w:ascii="Arial" w:hAnsi="Arial" w:cs="Arial"/>
          <w:sz w:val="20"/>
          <w:szCs w:val="20"/>
        </w:rPr>
        <w:t>dai cantieri italiani</w:t>
      </w:r>
      <w:r>
        <w:rPr>
          <w:rFonts w:ascii="Arial" w:hAnsi="Arial" w:cs="Arial"/>
          <w:sz w:val="20"/>
          <w:szCs w:val="20"/>
        </w:rPr>
        <w:t>,</w:t>
      </w:r>
      <w:r w:rsidR="0094638B" w:rsidRPr="004D3978">
        <w:rPr>
          <w:rFonts w:ascii="Arial" w:hAnsi="Arial" w:cs="Arial"/>
          <w:sz w:val="20"/>
          <w:szCs w:val="20"/>
        </w:rPr>
        <w:t xml:space="preserve"> è stata consegnata </w:t>
      </w:r>
      <w:r>
        <w:rPr>
          <w:rFonts w:ascii="Arial" w:hAnsi="Arial" w:cs="Arial"/>
          <w:sz w:val="20"/>
          <w:szCs w:val="20"/>
        </w:rPr>
        <w:t xml:space="preserve">il 15 </w:t>
      </w:r>
      <w:r w:rsidR="00E47719">
        <w:rPr>
          <w:rFonts w:ascii="Arial" w:hAnsi="Arial" w:cs="Arial"/>
          <w:sz w:val="20"/>
          <w:szCs w:val="20"/>
        </w:rPr>
        <w:t>aprile</w:t>
      </w:r>
      <w:r>
        <w:rPr>
          <w:rFonts w:ascii="Arial" w:hAnsi="Arial" w:cs="Arial"/>
          <w:sz w:val="20"/>
          <w:szCs w:val="20"/>
        </w:rPr>
        <w:t xml:space="preserve"> </w:t>
      </w:r>
      <w:r w:rsidR="0094638B" w:rsidRPr="004D3978">
        <w:rPr>
          <w:rFonts w:ascii="Arial" w:hAnsi="Arial" w:cs="Arial"/>
          <w:sz w:val="20"/>
          <w:szCs w:val="20"/>
        </w:rPr>
        <w:t>ad Ancona alla società armatrice Viking</w:t>
      </w:r>
      <w:r w:rsidR="00CA727C" w:rsidRPr="004D3978">
        <w:rPr>
          <w:rFonts w:ascii="Arial" w:hAnsi="Arial" w:cs="Arial"/>
          <w:sz w:val="20"/>
          <w:szCs w:val="20"/>
        </w:rPr>
        <w:t xml:space="preserve"> </w:t>
      </w:r>
    </w:p>
    <w:p w14:paraId="4169A4D8" w14:textId="3428C94E" w:rsidR="00AD6DF7" w:rsidRDefault="00AD6DF7" w:rsidP="00366F03">
      <w:pPr>
        <w:spacing w:before="20" w:after="60" w:line="320" w:lineRule="exact"/>
        <w:ind w:left="567" w:hanging="141"/>
        <w:jc w:val="both"/>
        <w:rPr>
          <w:rFonts w:ascii="Arial" w:hAnsi="Arial" w:cs="Arial"/>
          <w:sz w:val="20"/>
          <w:szCs w:val="20"/>
        </w:rPr>
      </w:pPr>
    </w:p>
    <w:p w14:paraId="1BBF752E" w14:textId="77777777" w:rsidR="00AD6DF7" w:rsidRDefault="00AD6DF7" w:rsidP="00366F03">
      <w:pPr>
        <w:spacing w:before="20" w:after="60" w:line="320" w:lineRule="exact"/>
        <w:ind w:left="567" w:hanging="141"/>
        <w:jc w:val="both"/>
        <w:rPr>
          <w:rFonts w:ascii="Arial" w:hAnsi="Arial" w:cs="Arial"/>
          <w:sz w:val="20"/>
          <w:szCs w:val="20"/>
        </w:rPr>
      </w:pPr>
    </w:p>
    <w:p w14:paraId="19901227" w14:textId="00BB7F6F" w:rsidR="00256499" w:rsidRPr="004D3978" w:rsidRDefault="00256499" w:rsidP="00DC3184">
      <w:pPr>
        <w:numPr>
          <w:ilvl w:val="0"/>
          <w:numId w:val="22"/>
        </w:numPr>
        <w:tabs>
          <w:tab w:val="clear" w:pos="1496"/>
          <w:tab w:val="num" w:pos="284"/>
        </w:tabs>
        <w:spacing w:after="20" w:line="320" w:lineRule="exact"/>
        <w:ind w:left="284" w:hanging="284"/>
        <w:jc w:val="both"/>
        <w:rPr>
          <w:rFonts w:ascii="Arial" w:hAnsi="Arial" w:cs="Arial"/>
          <w:sz w:val="20"/>
          <w:szCs w:val="20"/>
        </w:rPr>
      </w:pPr>
      <w:r w:rsidRPr="004D3978">
        <w:rPr>
          <w:rFonts w:ascii="Arial" w:hAnsi="Arial" w:cs="Arial"/>
          <w:b/>
          <w:sz w:val="20"/>
          <w:szCs w:val="20"/>
        </w:rPr>
        <w:lastRenderedPageBreak/>
        <w:t>Naval</w:t>
      </w:r>
      <w:r w:rsidR="00A356D1">
        <w:rPr>
          <w:rFonts w:ascii="Arial" w:hAnsi="Arial" w:cs="Arial"/>
          <w:sz w:val="20"/>
          <w:szCs w:val="20"/>
        </w:rPr>
        <w:t xml:space="preserve"> – </w:t>
      </w:r>
      <w:r w:rsidR="005A7240">
        <w:rPr>
          <w:rFonts w:ascii="Arial" w:hAnsi="Arial" w:cs="Arial"/>
          <w:sz w:val="20"/>
          <w:szCs w:val="20"/>
        </w:rPr>
        <w:t xml:space="preserve">ulteriore </w:t>
      </w:r>
      <w:r w:rsidR="00A356D1">
        <w:rPr>
          <w:rFonts w:ascii="Arial" w:hAnsi="Arial" w:cs="Arial"/>
          <w:sz w:val="20"/>
          <w:szCs w:val="20"/>
        </w:rPr>
        <w:t xml:space="preserve">consolidamento e cooperazione </w:t>
      </w:r>
      <w:r w:rsidR="005A7240">
        <w:rPr>
          <w:rFonts w:ascii="Arial" w:hAnsi="Arial" w:cs="Arial"/>
          <w:sz w:val="20"/>
          <w:szCs w:val="20"/>
        </w:rPr>
        <w:t>internazionale</w:t>
      </w:r>
      <w:r w:rsidR="00A356D1">
        <w:rPr>
          <w:rFonts w:ascii="Arial" w:hAnsi="Arial" w:cs="Arial"/>
          <w:sz w:val="20"/>
          <w:szCs w:val="20"/>
        </w:rPr>
        <w:t xml:space="preserve"> </w:t>
      </w:r>
    </w:p>
    <w:p w14:paraId="222F0ED4" w14:textId="78A3947A" w:rsidR="00256499" w:rsidRPr="00594028" w:rsidRDefault="00703CC6" w:rsidP="00366F03">
      <w:pPr>
        <w:spacing w:before="20" w:after="60" w:line="320" w:lineRule="exact"/>
        <w:ind w:left="567" w:hanging="141"/>
        <w:contextualSpacing/>
        <w:jc w:val="both"/>
        <w:rPr>
          <w:rFonts w:ascii="Arial" w:hAnsi="Arial" w:cs="Arial"/>
          <w:sz w:val="20"/>
          <w:szCs w:val="20"/>
        </w:rPr>
      </w:pPr>
      <w:r>
        <w:rPr>
          <w:rFonts w:ascii="Arial" w:hAnsi="Arial" w:cs="Arial"/>
          <w:sz w:val="20"/>
          <w:szCs w:val="20"/>
        </w:rPr>
        <w:t xml:space="preserve">- </w:t>
      </w:r>
      <w:r w:rsidR="00256499">
        <w:rPr>
          <w:rFonts w:ascii="Arial" w:hAnsi="Arial" w:cs="Arial"/>
          <w:sz w:val="20"/>
          <w:szCs w:val="20"/>
        </w:rPr>
        <w:t xml:space="preserve">Iniziate le attività </w:t>
      </w:r>
      <w:r w:rsidR="00FA5B9B">
        <w:rPr>
          <w:rFonts w:ascii="Arial" w:hAnsi="Arial" w:cs="Arial"/>
          <w:sz w:val="20"/>
          <w:szCs w:val="20"/>
        </w:rPr>
        <w:t>per</w:t>
      </w:r>
      <w:r w:rsidR="00256499">
        <w:rPr>
          <w:rFonts w:ascii="Arial" w:hAnsi="Arial" w:cs="Arial"/>
          <w:sz w:val="20"/>
          <w:szCs w:val="20"/>
        </w:rPr>
        <w:t xml:space="preserve"> </w:t>
      </w:r>
      <w:r w:rsidR="00256499" w:rsidRPr="00594028">
        <w:rPr>
          <w:rFonts w:ascii="Arial" w:hAnsi="Arial" w:cs="Arial"/>
          <w:b/>
          <w:sz w:val="20"/>
          <w:szCs w:val="20"/>
        </w:rPr>
        <w:t>SEA Defence</w:t>
      </w:r>
      <w:r w:rsidR="00256499">
        <w:rPr>
          <w:rFonts w:ascii="Arial" w:hAnsi="Arial" w:cs="Arial"/>
          <w:sz w:val="20"/>
          <w:szCs w:val="20"/>
        </w:rPr>
        <w:t xml:space="preserve">: progetto sostenuto dagli Stati </w:t>
      </w:r>
      <w:r w:rsidR="005457B3">
        <w:rPr>
          <w:rFonts w:ascii="Arial" w:hAnsi="Arial" w:cs="Arial"/>
          <w:sz w:val="20"/>
          <w:szCs w:val="20"/>
        </w:rPr>
        <w:t>Membri</w:t>
      </w:r>
      <w:r w:rsidR="00256499">
        <w:rPr>
          <w:rFonts w:ascii="Arial" w:hAnsi="Arial" w:cs="Arial"/>
          <w:sz w:val="20"/>
          <w:szCs w:val="20"/>
        </w:rPr>
        <w:t xml:space="preserve"> dell’UE e </w:t>
      </w:r>
      <w:r w:rsidR="00947392">
        <w:rPr>
          <w:rFonts w:ascii="Arial" w:hAnsi="Arial" w:cs="Arial"/>
          <w:sz w:val="20"/>
          <w:szCs w:val="20"/>
        </w:rPr>
        <w:t>volto</w:t>
      </w:r>
      <w:r w:rsidR="00256499">
        <w:rPr>
          <w:rFonts w:ascii="Arial" w:hAnsi="Arial" w:cs="Arial"/>
          <w:sz w:val="20"/>
          <w:szCs w:val="20"/>
        </w:rPr>
        <w:t xml:space="preserve"> allo sviluppo delle tecnologie da includere nella prossima generazione di piattaforme navali</w:t>
      </w:r>
    </w:p>
    <w:p w14:paraId="0258AB1E" w14:textId="216DB61C" w:rsidR="00512440" w:rsidRPr="00EF6478" w:rsidRDefault="00594028" w:rsidP="00DC3184">
      <w:pPr>
        <w:spacing w:before="20" w:after="40" w:line="320" w:lineRule="exact"/>
        <w:ind w:left="567" w:hanging="141"/>
        <w:contextualSpacing/>
        <w:jc w:val="both"/>
        <w:rPr>
          <w:rFonts w:ascii="Arial" w:hAnsi="Arial" w:cs="Arial"/>
          <w:sz w:val="20"/>
          <w:szCs w:val="20"/>
        </w:rPr>
      </w:pPr>
      <w:r w:rsidRPr="00594028">
        <w:rPr>
          <w:rFonts w:ascii="Arial" w:hAnsi="Arial" w:cs="Arial"/>
          <w:sz w:val="20"/>
          <w:szCs w:val="20"/>
        </w:rPr>
        <w:t xml:space="preserve">- </w:t>
      </w:r>
      <w:r w:rsidRPr="00292DB5">
        <w:rPr>
          <w:rFonts w:ascii="Arial" w:hAnsi="Arial" w:cs="Arial"/>
          <w:b/>
          <w:sz w:val="20"/>
          <w:szCs w:val="20"/>
        </w:rPr>
        <w:t>European Patrol Corvette</w:t>
      </w:r>
      <w:r w:rsidR="00866E65">
        <w:rPr>
          <w:rFonts w:ascii="Arial" w:hAnsi="Arial" w:cs="Arial"/>
          <w:b/>
          <w:sz w:val="20"/>
          <w:szCs w:val="20"/>
        </w:rPr>
        <w:t xml:space="preserve"> (EPC)</w:t>
      </w:r>
      <w:r w:rsidRPr="00594028">
        <w:rPr>
          <w:rFonts w:ascii="Arial" w:hAnsi="Arial" w:cs="Arial"/>
          <w:sz w:val="20"/>
          <w:szCs w:val="20"/>
        </w:rPr>
        <w:t xml:space="preserve">: </w:t>
      </w:r>
      <w:r>
        <w:rPr>
          <w:rFonts w:ascii="Arial" w:hAnsi="Arial" w:cs="Arial"/>
          <w:sz w:val="20"/>
          <w:szCs w:val="20"/>
        </w:rPr>
        <w:t xml:space="preserve">firmato dalla JV Naviris e </w:t>
      </w:r>
      <w:r w:rsidR="00292DB5">
        <w:rPr>
          <w:rFonts w:ascii="Arial" w:hAnsi="Arial" w:cs="Arial"/>
          <w:sz w:val="20"/>
          <w:szCs w:val="20"/>
        </w:rPr>
        <w:t xml:space="preserve">da </w:t>
      </w:r>
      <w:r>
        <w:rPr>
          <w:rFonts w:ascii="Arial" w:hAnsi="Arial" w:cs="Arial"/>
          <w:sz w:val="20"/>
          <w:szCs w:val="20"/>
        </w:rPr>
        <w:t xml:space="preserve">Navantia un MoU per la cooperazione industriale </w:t>
      </w:r>
      <w:r w:rsidR="00292DB5">
        <w:rPr>
          <w:rFonts w:ascii="Arial" w:hAnsi="Arial" w:cs="Arial"/>
          <w:sz w:val="20"/>
          <w:szCs w:val="20"/>
        </w:rPr>
        <w:t>tesa</w:t>
      </w:r>
      <w:r>
        <w:rPr>
          <w:rFonts w:ascii="Arial" w:hAnsi="Arial" w:cs="Arial"/>
          <w:sz w:val="20"/>
          <w:szCs w:val="20"/>
        </w:rPr>
        <w:t xml:space="preserve"> </w:t>
      </w:r>
      <w:r w:rsidR="00292DB5">
        <w:rPr>
          <w:rFonts w:ascii="Arial" w:hAnsi="Arial" w:cs="Arial"/>
          <w:sz w:val="20"/>
          <w:szCs w:val="20"/>
        </w:rPr>
        <w:t>al</w:t>
      </w:r>
      <w:r>
        <w:rPr>
          <w:rFonts w:ascii="Arial" w:hAnsi="Arial" w:cs="Arial"/>
          <w:sz w:val="20"/>
          <w:szCs w:val="20"/>
        </w:rPr>
        <w:t>lo sviluppo della EPC nell’ambito del programma europeo PESCO</w:t>
      </w:r>
      <w:r w:rsidR="000C6FBD">
        <w:rPr>
          <w:rStyle w:val="FootnoteReference"/>
          <w:rFonts w:ascii="Arial" w:hAnsi="Arial" w:cs="Arial"/>
          <w:sz w:val="20"/>
          <w:szCs w:val="20"/>
        </w:rPr>
        <w:footnoteReference w:id="9"/>
      </w:r>
      <w:r>
        <w:rPr>
          <w:rFonts w:ascii="Arial" w:hAnsi="Arial" w:cs="Arial"/>
          <w:sz w:val="20"/>
          <w:szCs w:val="20"/>
        </w:rPr>
        <w:t xml:space="preserve"> </w:t>
      </w:r>
    </w:p>
    <w:p w14:paraId="63A04E98" w14:textId="11630444" w:rsidR="00756B42" w:rsidRDefault="00512440" w:rsidP="00DC3184">
      <w:pPr>
        <w:pStyle w:val="ListParagraph"/>
        <w:numPr>
          <w:ilvl w:val="0"/>
          <w:numId w:val="40"/>
        </w:numPr>
        <w:spacing w:line="320" w:lineRule="exact"/>
        <w:ind w:left="284" w:hanging="284"/>
        <w:jc w:val="both"/>
        <w:rPr>
          <w:rFonts w:ascii="Arial" w:hAnsi="Arial" w:cs="Arial"/>
          <w:sz w:val="20"/>
          <w:szCs w:val="20"/>
        </w:rPr>
      </w:pPr>
      <w:r>
        <w:rPr>
          <w:rFonts w:ascii="Arial" w:hAnsi="Arial" w:cs="Arial"/>
          <w:b/>
          <w:sz w:val="20"/>
          <w:szCs w:val="20"/>
        </w:rPr>
        <w:t>Offshore</w:t>
      </w:r>
      <w:r w:rsidR="00A356D1">
        <w:rPr>
          <w:rFonts w:ascii="Arial" w:hAnsi="Arial" w:cs="Arial"/>
          <w:b/>
          <w:sz w:val="20"/>
          <w:szCs w:val="20"/>
        </w:rPr>
        <w:t xml:space="preserve"> – </w:t>
      </w:r>
      <w:r w:rsidRPr="00EF6478">
        <w:rPr>
          <w:rFonts w:ascii="Arial" w:hAnsi="Arial" w:cs="Arial"/>
          <w:sz w:val="20"/>
          <w:szCs w:val="20"/>
        </w:rPr>
        <w:t>V</w:t>
      </w:r>
      <w:r w:rsidR="00292DB5">
        <w:rPr>
          <w:rFonts w:ascii="Arial" w:hAnsi="Arial" w:cs="Arial"/>
          <w:sz w:val="20"/>
          <w:szCs w:val="20"/>
        </w:rPr>
        <w:t>ARD</w:t>
      </w:r>
      <w:r w:rsidR="008142F1">
        <w:rPr>
          <w:rFonts w:ascii="Arial" w:hAnsi="Arial" w:cs="Arial"/>
          <w:sz w:val="20"/>
          <w:szCs w:val="20"/>
        </w:rPr>
        <w:t xml:space="preserve"> rafforza</w:t>
      </w:r>
      <w:r w:rsidR="00874BE6">
        <w:rPr>
          <w:rFonts w:ascii="Arial" w:hAnsi="Arial" w:cs="Arial"/>
          <w:sz w:val="20"/>
          <w:szCs w:val="20"/>
        </w:rPr>
        <w:t xml:space="preserve"> </w:t>
      </w:r>
      <w:r w:rsidR="00611C10">
        <w:rPr>
          <w:rFonts w:ascii="Arial" w:hAnsi="Arial" w:cs="Arial"/>
          <w:sz w:val="20"/>
          <w:szCs w:val="20"/>
        </w:rPr>
        <w:t>il suo posizionamento</w:t>
      </w:r>
      <w:r w:rsidRPr="00EF6478">
        <w:rPr>
          <w:rFonts w:ascii="Arial" w:hAnsi="Arial" w:cs="Arial"/>
          <w:sz w:val="20"/>
          <w:szCs w:val="20"/>
        </w:rPr>
        <w:t xml:space="preserve"> </w:t>
      </w:r>
      <w:r w:rsidR="00D44D58">
        <w:rPr>
          <w:rFonts w:ascii="Arial" w:hAnsi="Arial" w:cs="Arial"/>
          <w:sz w:val="20"/>
          <w:szCs w:val="20"/>
        </w:rPr>
        <w:t>nel segmento</w:t>
      </w:r>
      <w:r w:rsidR="00611C10">
        <w:rPr>
          <w:rFonts w:ascii="Arial" w:hAnsi="Arial" w:cs="Arial"/>
          <w:sz w:val="20"/>
          <w:szCs w:val="20"/>
        </w:rPr>
        <w:t xml:space="preserve"> delle</w:t>
      </w:r>
      <w:r w:rsidRPr="00B36FAA">
        <w:rPr>
          <w:rFonts w:ascii="Arial" w:hAnsi="Arial" w:cs="Arial"/>
          <w:sz w:val="20"/>
          <w:szCs w:val="20"/>
        </w:rPr>
        <w:t xml:space="preserve"> navi speciali</w:t>
      </w:r>
    </w:p>
    <w:p w14:paraId="43461D44" w14:textId="4ABDCF3D" w:rsidR="00756B42" w:rsidRDefault="00756B42" w:rsidP="00C06F11">
      <w:pPr>
        <w:spacing w:before="20" w:after="60" w:line="320" w:lineRule="exact"/>
        <w:ind w:left="567" w:hanging="141"/>
        <w:contextualSpacing/>
        <w:jc w:val="both"/>
        <w:rPr>
          <w:rFonts w:ascii="Arial" w:hAnsi="Arial" w:cs="Arial"/>
          <w:sz w:val="20"/>
          <w:szCs w:val="20"/>
        </w:rPr>
      </w:pPr>
      <w:r w:rsidRPr="00C86B66">
        <w:rPr>
          <w:rFonts w:ascii="Arial" w:hAnsi="Arial" w:cs="Arial"/>
          <w:sz w:val="20"/>
          <w:szCs w:val="20"/>
        </w:rPr>
        <w:t>-</w:t>
      </w:r>
      <w:r w:rsidRPr="00A356D1">
        <w:rPr>
          <w:rFonts w:ascii="Arial" w:hAnsi="Arial" w:cs="Arial"/>
          <w:sz w:val="20"/>
          <w:szCs w:val="20"/>
        </w:rPr>
        <w:t xml:space="preserve"> </w:t>
      </w:r>
      <w:r w:rsidR="00A356D1">
        <w:rPr>
          <w:rFonts w:ascii="Arial" w:hAnsi="Arial" w:cs="Arial"/>
          <w:sz w:val="20"/>
          <w:szCs w:val="20"/>
        </w:rPr>
        <w:t>O</w:t>
      </w:r>
      <w:r w:rsidR="00512440" w:rsidRPr="005D785F">
        <w:rPr>
          <w:rFonts w:ascii="Arial" w:hAnsi="Arial" w:cs="Arial"/>
          <w:sz w:val="20"/>
          <w:szCs w:val="20"/>
        </w:rPr>
        <w:t>r</w:t>
      </w:r>
      <w:r w:rsidR="001D0A2B" w:rsidRPr="005D785F">
        <w:rPr>
          <w:rFonts w:ascii="Arial" w:hAnsi="Arial" w:cs="Arial"/>
          <w:sz w:val="20"/>
          <w:szCs w:val="20"/>
        </w:rPr>
        <w:t>dine per la progettazione di una unità di riparazione di cavi sottomarini per il leader di settore Orange Marine</w:t>
      </w:r>
      <w:r w:rsidR="00512440" w:rsidRPr="005D785F">
        <w:rPr>
          <w:rFonts w:ascii="Arial" w:hAnsi="Arial" w:cs="Arial"/>
          <w:sz w:val="20"/>
          <w:szCs w:val="20"/>
        </w:rPr>
        <w:t xml:space="preserve"> </w:t>
      </w:r>
    </w:p>
    <w:p w14:paraId="61A3760A" w14:textId="79254F2F" w:rsidR="00512440" w:rsidRPr="005D785F" w:rsidRDefault="00756B42" w:rsidP="00C06F11">
      <w:pPr>
        <w:spacing w:before="20" w:after="40" w:line="320" w:lineRule="exact"/>
        <w:ind w:left="567" w:hanging="141"/>
        <w:contextualSpacing/>
        <w:jc w:val="both"/>
        <w:rPr>
          <w:rFonts w:ascii="Arial" w:hAnsi="Arial" w:cs="Arial"/>
          <w:sz w:val="20"/>
          <w:szCs w:val="20"/>
        </w:rPr>
      </w:pPr>
      <w:r>
        <w:rPr>
          <w:rFonts w:ascii="Arial" w:hAnsi="Arial" w:cs="Arial"/>
          <w:sz w:val="20"/>
          <w:szCs w:val="20"/>
        </w:rPr>
        <w:t xml:space="preserve">- </w:t>
      </w:r>
      <w:r w:rsidR="00753AC9">
        <w:rPr>
          <w:rFonts w:ascii="Arial" w:hAnsi="Arial" w:cs="Arial"/>
          <w:sz w:val="20"/>
          <w:szCs w:val="20"/>
        </w:rPr>
        <w:t>O</w:t>
      </w:r>
      <w:r w:rsidR="00E45860">
        <w:rPr>
          <w:rFonts w:ascii="Arial" w:hAnsi="Arial" w:cs="Arial"/>
          <w:sz w:val="20"/>
          <w:szCs w:val="20"/>
        </w:rPr>
        <w:t>rdine per 3</w:t>
      </w:r>
      <w:r w:rsidR="00E45860" w:rsidRPr="00E45860">
        <w:rPr>
          <w:rFonts w:ascii="Arial" w:hAnsi="Arial" w:cs="Arial"/>
          <w:sz w:val="20"/>
          <w:szCs w:val="20"/>
        </w:rPr>
        <w:t xml:space="preserve"> </w:t>
      </w:r>
      <w:r w:rsidR="00E45860" w:rsidRPr="005D785F">
        <w:rPr>
          <w:rFonts w:ascii="Arial" w:hAnsi="Arial" w:cs="Arial"/>
          <w:sz w:val="20"/>
          <w:szCs w:val="20"/>
        </w:rPr>
        <w:t>unità SOV (</w:t>
      </w:r>
      <w:r w:rsidR="00E45860" w:rsidRPr="005D785F">
        <w:rPr>
          <w:rFonts w:ascii="Arial" w:hAnsi="Arial" w:cs="Arial"/>
          <w:i/>
          <w:sz w:val="20"/>
          <w:szCs w:val="20"/>
        </w:rPr>
        <w:t>s</w:t>
      </w:r>
      <w:r w:rsidR="007D3000">
        <w:rPr>
          <w:rFonts w:ascii="Arial" w:hAnsi="Arial" w:cs="Arial"/>
          <w:i/>
          <w:sz w:val="20"/>
          <w:szCs w:val="20"/>
        </w:rPr>
        <w:t>ervice</w:t>
      </w:r>
      <w:r w:rsidR="00E45860" w:rsidRPr="005D785F">
        <w:rPr>
          <w:rFonts w:ascii="Arial" w:hAnsi="Arial" w:cs="Arial"/>
          <w:i/>
          <w:sz w:val="20"/>
          <w:szCs w:val="20"/>
        </w:rPr>
        <w:t xml:space="preserve"> </w:t>
      </w:r>
      <w:r w:rsidR="00753870">
        <w:rPr>
          <w:rFonts w:ascii="Arial" w:hAnsi="Arial" w:cs="Arial"/>
          <w:i/>
          <w:sz w:val="20"/>
          <w:szCs w:val="20"/>
        </w:rPr>
        <w:t>operation</w:t>
      </w:r>
      <w:r w:rsidR="00E45860" w:rsidRPr="005D785F">
        <w:rPr>
          <w:rFonts w:ascii="Arial" w:hAnsi="Arial" w:cs="Arial"/>
          <w:i/>
          <w:sz w:val="20"/>
          <w:szCs w:val="20"/>
        </w:rPr>
        <w:t xml:space="preserve"> vessel</w:t>
      </w:r>
      <w:r w:rsidR="00E45860" w:rsidRPr="005D785F">
        <w:rPr>
          <w:rFonts w:ascii="Arial" w:hAnsi="Arial" w:cs="Arial"/>
          <w:sz w:val="20"/>
          <w:szCs w:val="20"/>
        </w:rPr>
        <w:t>) per la manutenzione del campo eolico marino più esteso al mondo (Dogger Bank - UK) commissionate da North Star Renewables</w:t>
      </w:r>
      <w:r w:rsidR="00962B2A">
        <w:rPr>
          <w:rFonts w:ascii="Arial" w:hAnsi="Arial" w:cs="Arial"/>
          <w:sz w:val="20"/>
          <w:szCs w:val="20"/>
        </w:rPr>
        <w:t xml:space="preserve"> </w:t>
      </w:r>
    </w:p>
    <w:p w14:paraId="4475B191" w14:textId="4D972E46" w:rsidR="00490F59" w:rsidRDefault="00566AE4" w:rsidP="00DC3184">
      <w:pPr>
        <w:pStyle w:val="ListParagraph"/>
        <w:numPr>
          <w:ilvl w:val="0"/>
          <w:numId w:val="40"/>
        </w:numPr>
        <w:spacing w:before="20" w:line="320" w:lineRule="exact"/>
        <w:ind w:left="284" w:hanging="284"/>
        <w:contextualSpacing w:val="0"/>
        <w:jc w:val="both"/>
        <w:rPr>
          <w:rFonts w:ascii="Arial" w:hAnsi="Arial" w:cs="Arial"/>
          <w:sz w:val="20"/>
          <w:szCs w:val="20"/>
        </w:rPr>
      </w:pPr>
      <w:r>
        <w:rPr>
          <w:rFonts w:ascii="Arial" w:hAnsi="Arial" w:cs="Arial"/>
          <w:b/>
          <w:sz w:val="20"/>
          <w:szCs w:val="20"/>
        </w:rPr>
        <w:t>Polo tecnologico</w:t>
      </w:r>
    </w:p>
    <w:p w14:paraId="2907FD15" w14:textId="49D8EC32" w:rsidR="00490F59" w:rsidRDefault="00490F59" w:rsidP="000F54F4">
      <w:pPr>
        <w:pStyle w:val="ListParagraph"/>
        <w:spacing w:before="20" w:after="20" w:line="320" w:lineRule="exact"/>
        <w:ind w:left="567" w:hanging="142"/>
        <w:jc w:val="both"/>
        <w:rPr>
          <w:rFonts w:ascii="Arial" w:hAnsi="Arial" w:cs="Arial"/>
          <w:sz w:val="20"/>
          <w:szCs w:val="20"/>
        </w:rPr>
      </w:pPr>
      <w:r>
        <w:rPr>
          <w:rFonts w:ascii="Arial" w:hAnsi="Arial" w:cs="Arial"/>
          <w:sz w:val="20"/>
          <w:szCs w:val="20"/>
        </w:rPr>
        <w:t xml:space="preserve">- </w:t>
      </w:r>
      <w:r w:rsidR="008F5628" w:rsidRPr="00F07CD9">
        <w:rPr>
          <w:rFonts w:ascii="Arial" w:hAnsi="Arial" w:cs="Arial"/>
          <w:i/>
          <w:sz w:val="20"/>
          <w:szCs w:val="20"/>
        </w:rPr>
        <w:t>Cloud computing</w:t>
      </w:r>
      <w:r w:rsidR="00BC71A6">
        <w:rPr>
          <w:rStyle w:val="FootnoteReference"/>
          <w:rFonts w:ascii="Arial" w:hAnsi="Arial" w:cs="Arial"/>
          <w:i/>
          <w:sz w:val="20"/>
          <w:szCs w:val="20"/>
        </w:rPr>
        <w:footnoteReference w:id="10"/>
      </w:r>
      <w:r w:rsidR="008F5628">
        <w:rPr>
          <w:rFonts w:ascii="Arial" w:hAnsi="Arial" w:cs="Arial"/>
          <w:sz w:val="20"/>
          <w:szCs w:val="20"/>
        </w:rPr>
        <w:t xml:space="preserve">: </w:t>
      </w:r>
      <w:r w:rsidRPr="00490F59">
        <w:rPr>
          <w:rFonts w:ascii="Arial" w:hAnsi="Arial" w:cs="Arial"/>
          <w:sz w:val="20"/>
          <w:szCs w:val="20"/>
        </w:rPr>
        <w:t>Fincant</w:t>
      </w:r>
      <w:r>
        <w:rPr>
          <w:rFonts w:ascii="Arial" w:hAnsi="Arial" w:cs="Arial"/>
          <w:sz w:val="20"/>
          <w:szCs w:val="20"/>
        </w:rPr>
        <w:t xml:space="preserve">ieri e </w:t>
      </w:r>
      <w:r w:rsidRPr="00F07CD9">
        <w:rPr>
          <w:rFonts w:ascii="Arial" w:hAnsi="Arial" w:cs="Arial"/>
          <w:b/>
          <w:sz w:val="20"/>
          <w:szCs w:val="20"/>
        </w:rPr>
        <w:t>Amazon Web Services</w:t>
      </w:r>
      <w:r w:rsidRPr="00490F59">
        <w:rPr>
          <w:rFonts w:ascii="Arial" w:hAnsi="Arial" w:cs="Arial"/>
          <w:sz w:val="20"/>
          <w:szCs w:val="20"/>
        </w:rPr>
        <w:t xml:space="preserve"> hanno firmato un accordo di cooperazione </w:t>
      </w:r>
      <w:r w:rsidR="002220D6">
        <w:rPr>
          <w:rFonts w:ascii="Arial" w:hAnsi="Arial" w:cs="Arial"/>
          <w:sz w:val="20"/>
          <w:szCs w:val="20"/>
        </w:rPr>
        <w:t>per</w:t>
      </w:r>
      <w:r w:rsidR="00DC61A7">
        <w:rPr>
          <w:rFonts w:ascii="Arial" w:hAnsi="Arial" w:cs="Arial"/>
          <w:sz w:val="20"/>
          <w:szCs w:val="20"/>
        </w:rPr>
        <w:t xml:space="preserve"> contribuire all’accelerazione</w:t>
      </w:r>
      <w:r w:rsidR="00036B03">
        <w:rPr>
          <w:rFonts w:ascii="Arial" w:hAnsi="Arial" w:cs="Arial"/>
          <w:sz w:val="20"/>
          <w:szCs w:val="20"/>
        </w:rPr>
        <w:t xml:space="preserve"> </w:t>
      </w:r>
      <w:r w:rsidR="00DC61A7">
        <w:rPr>
          <w:rFonts w:ascii="Arial" w:hAnsi="Arial" w:cs="Arial"/>
          <w:sz w:val="20"/>
          <w:szCs w:val="20"/>
        </w:rPr>
        <w:t>del</w:t>
      </w:r>
      <w:r w:rsidR="00036B03">
        <w:rPr>
          <w:rFonts w:ascii="Arial" w:hAnsi="Arial" w:cs="Arial"/>
          <w:sz w:val="20"/>
          <w:szCs w:val="20"/>
        </w:rPr>
        <w:t>l’innovazione digitale</w:t>
      </w:r>
      <w:r w:rsidR="002220D6">
        <w:rPr>
          <w:rFonts w:ascii="Arial" w:hAnsi="Arial" w:cs="Arial"/>
          <w:sz w:val="20"/>
          <w:szCs w:val="20"/>
        </w:rPr>
        <w:t xml:space="preserve"> e </w:t>
      </w:r>
      <w:r w:rsidR="00DC61A7">
        <w:rPr>
          <w:rFonts w:ascii="Arial" w:hAnsi="Arial" w:cs="Arial"/>
          <w:sz w:val="20"/>
          <w:szCs w:val="20"/>
        </w:rPr>
        <w:t>del</w:t>
      </w:r>
      <w:r w:rsidR="00036B03">
        <w:rPr>
          <w:rFonts w:ascii="Arial" w:hAnsi="Arial" w:cs="Arial"/>
          <w:sz w:val="20"/>
          <w:szCs w:val="20"/>
        </w:rPr>
        <w:t>lo sviluppo tecnologico</w:t>
      </w:r>
      <w:r w:rsidR="002220D6">
        <w:rPr>
          <w:rFonts w:ascii="Arial" w:hAnsi="Arial" w:cs="Arial"/>
          <w:sz w:val="20"/>
          <w:szCs w:val="20"/>
        </w:rPr>
        <w:t xml:space="preserve"> nel Paese,</w:t>
      </w:r>
      <w:r>
        <w:rPr>
          <w:rFonts w:ascii="Arial" w:hAnsi="Arial" w:cs="Arial"/>
          <w:sz w:val="20"/>
          <w:szCs w:val="20"/>
        </w:rPr>
        <w:t xml:space="preserve"> </w:t>
      </w:r>
      <w:r w:rsidR="003361E8">
        <w:rPr>
          <w:rFonts w:ascii="Arial" w:hAnsi="Arial" w:cs="Arial"/>
          <w:sz w:val="20"/>
          <w:szCs w:val="20"/>
        </w:rPr>
        <w:t>con la fornitura di</w:t>
      </w:r>
      <w:r w:rsidR="00805C24">
        <w:rPr>
          <w:rFonts w:ascii="Arial" w:hAnsi="Arial" w:cs="Arial"/>
          <w:sz w:val="20"/>
          <w:szCs w:val="20"/>
        </w:rPr>
        <w:t xml:space="preserve"> soluzioni tecnol</w:t>
      </w:r>
      <w:bookmarkStart w:id="2" w:name="_GoBack"/>
      <w:bookmarkEnd w:id="2"/>
      <w:r w:rsidR="00805C24">
        <w:rPr>
          <w:rFonts w:ascii="Arial" w:hAnsi="Arial" w:cs="Arial"/>
          <w:sz w:val="20"/>
          <w:szCs w:val="20"/>
        </w:rPr>
        <w:t>ogiche e infrast</w:t>
      </w:r>
      <w:r w:rsidR="00F07CD9">
        <w:rPr>
          <w:rFonts w:ascii="Arial" w:hAnsi="Arial" w:cs="Arial"/>
          <w:sz w:val="20"/>
          <w:szCs w:val="20"/>
        </w:rPr>
        <w:t xml:space="preserve">rutturali per </w:t>
      </w:r>
      <w:r w:rsidR="0093643D">
        <w:rPr>
          <w:rFonts w:ascii="Arial" w:hAnsi="Arial" w:cs="Arial"/>
          <w:sz w:val="20"/>
          <w:szCs w:val="20"/>
        </w:rPr>
        <w:t xml:space="preserve">le istituzioni, </w:t>
      </w:r>
      <w:r w:rsidR="00480F64">
        <w:rPr>
          <w:rFonts w:ascii="Arial" w:hAnsi="Arial" w:cs="Arial"/>
          <w:sz w:val="20"/>
          <w:szCs w:val="20"/>
        </w:rPr>
        <w:t>grandi aziende, PMI e start-up</w:t>
      </w:r>
      <w:r w:rsidR="002220D6">
        <w:rPr>
          <w:rFonts w:ascii="Arial" w:hAnsi="Arial" w:cs="Arial"/>
          <w:sz w:val="20"/>
          <w:szCs w:val="20"/>
        </w:rPr>
        <w:t xml:space="preserve"> attraverso il </w:t>
      </w:r>
      <w:r w:rsidR="002220D6">
        <w:rPr>
          <w:rFonts w:ascii="Arial" w:hAnsi="Arial" w:cs="Arial"/>
          <w:i/>
          <w:sz w:val="20"/>
          <w:szCs w:val="20"/>
        </w:rPr>
        <w:t>cloud computing</w:t>
      </w:r>
      <w:r w:rsidR="00F07CD9">
        <w:rPr>
          <w:rFonts w:ascii="Arial" w:hAnsi="Arial" w:cs="Arial"/>
          <w:sz w:val="20"/>
          <w:szCs w:val="20"/>
        </w:rPr>
        <w:t>. Il progetto rientra nella Missione 1 del Recovery Plan</w:t>
      </w:r>
    </w:p>
    <w:p w14:paraId="667053A8" w14:textId="3A246B6B" w:rsidR="00804D5E" w:rsidRPr="00EF6478" w:rsidRDefault="00490F59" w:rsidP="000F54F4">
      <w:pPr>
        <w:pStyle w:val="ListParagraph"/>
        <w:spacing w:before="20" w:after="60" w:line="320" w:lineRule="exact"/>
        <w:ind w:left="567" w:hanging="142"/>
        <w:contextualSpacing w:val="0"/>
        <w:jc w:val="both"/>
        <w:rPr>
          <w:rFonts w:ascii="Arial" w:hAnsi="Arial" w:cs="Arial"/>
          <w:sz w:val="20"/>
          <w:szCs w:val="20"/>
        </w:rPr>
      </w:pPr>
      <w:r>
        <w:rPr>
          <w:rFonts w:ascii="Arial" w:hAnsi="Arial" w:cs="Arial"/>
          <w:sz w:val="20"/>
          <w:szCs w:val="20"/>
        </w:rPr>
        <w:t>-</w:t>
      </w:r>
      <w:r w:rsidR="00674D1C">
        <w:rPr>
          <w:rFonts w:ascii="Arial" w:hAnsi="Arial" w:cs="Arial"/>
          <w:b/>
          <w:sz w:val="20"/>
          <w:szCs w:val="20"/>
        </w:rPr>
        <w:t xml:space="preserve"> </w:t>
      </w:r>
      <w:r w:rsidR="00CE2935" w:rsidRPr="00C55A7C">
        <w:rPr>
          <w:rFonts w:ascii="Arial" w:hAnsi="Arial" w:cs="Arial"/>
          <w:i/>
          <w:sz w:val="20"/>
          <w:szCs w:val="20"/>
        </w:rPr>
        <w:t>Connected</w:t>
      </w:r>
      <w:r w:rsidR="00CE2935" w:rsidRPr="00490F59">
        <w:rPr>
          <w:rFonts w:ascii="Arial" w:hAnsi="Arial" w:cs="Arial"/>
          <w:i/>
          <w:sz w:val="20"/>
          <w:szCs w:val="20"/>
        </w:rPr>
        <w:t xml:space="preserve"> vehicles</w:t>
      </w:r>
      <w:r w:rsidR="00CE2935" w:rsidRPr="00C55A7C">
        <w:rPr>
          <w:rFonts w:ascii="Arial" w:hAnsi="Arial" w:cs="Arial"/>
          <w:i/>
          <w:sz w:val="20"/>
          <w:szCs w:val="20"/>
        </w:rPr>
        <w:t xml:space="preserve"> and smart</w:t>
      </w:r>
      <w:r w:rsidR="00CE2935" w:rsidRPr="00490F59">
        <w:rPr>
          <w:rFonts w:ascii="Arial" w:hAnsi="Arial" w:cs="Arial"/>
          <w:i/>
          <w:sz w:val="20"/>
          <w:szCs w:val="20"/>
        </w:rPr>
        <w:t xml:space="preserve"> roads</w:t>
      </w:r>
      <w:r w:rsidR="00CE2935" w:rsidRPr="00C55A7C">
        <w:rPr>
          <w:rFonts w:ascii="Arial" w:hAnsi="Arial" w:cs="Arial"/>
          <w:sz w:val="20"/>
          <w:szCs w:val="20"/>
        </w:rPr>
        <w:t>:</w:t>
      </w:r>
      <w:r w:rsidR="00CE2935" w:rsidRPr="00C55A7C">
        <w:rPr>
          <w:rFonts w:ascii="Arial" w:hAnsi="Arial" w:cs="Arial"/>
          <w:i/>
          <w:sz w:val="20"/>
          <w:szCs w:val="20"/>
        </w:rPr>
        <w:t xml:space="preserve"> </w:t>
      </w:r>
      <w:r w:rsidR="00CE2935" w:rsidRPr="00C55A7C">
        <w:rPr>
          <w:rFonts w:ascii="Arial" w:hAnsi="Arial" w:cs="Arial"/>
          <w:sz w:val="20"/>
          <w:szCs w:val="20"/>
        </w:rPr>
        <w:t xml:space="preserve">firmato accordo con </w:t>
      </w:r>
      <w:r w:rsidR="00CE2935" w:rsidRPr="00F07CD9">
        <w:rPr>
          <w:rFonts w:ascii="Arial" w:hAnsi="Arial" w:cs="Arial"/>
          <w:b/>
          <w:sz w:val="20"/>
          <w:szCs w:val="20"/>
        </w:rPr>
        <w:t>Almaviva</w:t>
      </w:r>
      <w:r w:rsidR="00CE2935" w:rsidRPr="00C55A7C">
        <w:rPr>
          <w:rFonts w:ascii="Arial" w:hAnsi="Arial" w:cs="Arial"/>
          <w:sz w:val="20"/>
          <w:szCs w:val="20"/>
        </w:rPr>
        <w:t>, leader nell’innovazione digitale, per il supporto e accelerazione del processo di digitalizzazione del settore dei trasporti e della logistica con attenzione particolare alle ricadute sugli impatti ambientali e sulla sicurezza</w:t>
      </w:r>
      <w:r w:rsidR="00F07CD9">
        <w:rPr>
          <w:rFonts w:ascii="Arial" w:hAnsi="Arial" w:cs="Arial"/>
          <w:sz w:val="20"/>
          <w:szCs w:val="20"/>
        </w:rPr>
        <w:t>.</w:t>
      </w:r>
      <w:r w:rsidR="00BC71AC">
        <w:rPr>
          <w:rFonts w:ascii="Arial" w:hAnsi="Arial" w:cs="Arial"/>
          <w:sz w:val="20"/>
          <w:szCs w:val="20"/>
        </w:rPr>
        <w:t xml:space="preserve"> L’accordo </w:t>
      </w:r>
      <w:r w:rsidR="00343D77">
        <w:rPr>
          <w:rFonts w:ascii="Arial" w:hAnsi="Arial" w:cs="Arial"/>
          <w:sz w:val="20"/>
          <w:szCs w:val="20"/>
        </w:rPr>
        <w:t xml:space="preserve">è inerente alla Missione 2 del Recovery </w:t>
      </w:r>
      <w:r w:rsidR="00C640BC">
        <w:rPr>
          <w:rFonts w:ascii="Arial" w:hAnsi="Arial" w:cs="Arial"/>
          <w:sz w:val="20"/>
          <w:szCs w:val="20"/>
        </w:rPr>
        <w:t>Plan</w:t>
      </w:r>
    </w:p>
    <w:p w14:paraId="338DC6A9" w14:textId="4841EFC6" w:rsidR="000F1291" w:rsidRPr="00804D5E" w:rsidRDefault="00512440" w:rsidP="00DC3184">
      <w:pPr>
        <w:pStyle w:val="ListParagraph"/>
        <w:numPr>
          <w:ilvl w:val="0"/>
          <w:numId w:val="40"/>
        </w:numPr>
        <w:spacing w:line="320" w:lineRule="exact"/>
        <w:ind w:left="284" w:hanging="284"/>
        <w:jc w:val="both"/>
      </w:pPr>
      <w:r w:rsidRPr="00804D5E">
        <w:rPr>
          <w:rFonts w:ascii="Arial" w:hAnsi="Arial" w:cs="Arial"/>
          <w:b/>
          <w:sz w:val="20"/>
          <w:szCs w:val="20"/>
        </w:rPr>
        <w:t>Sostenibilità</w:t>
      </w:r>
      <w:r w:rsidR="000F1291" w:rsidRPr="00804D5E">
        <w:rPr>
          <w:rFonts w:ascii="Arial" w:hAnsi="Arial" w:cs="Arial"/>
          <w:sz w:val="20"/>
          <w:szCs w:val="20"/>
        </w:rPr>
        <w:t xml:space="preserve"> – </w:t>
      </w:r>
      <w:r w:rsidR="00772A78" w:rsidRPr="00804D5E">
        <w:rPr>
          <w:rFonts w:ascii="Arial" w:hAnsi="Arial" w:cs="Arial"/>
          <w:sz w:val="20"/>
          <w:szCs w:val="20"/>
        </w:rPr>
        <w:t>E</w:t>
      </w:r>
      <w:r w:rsidR="000F1291" w:rsidRPr="00804D5E">
        <w:rPr>
          <w:rFonts w:ascii="Arial" w:hAnsi="Arial" w:cs="Arial"/>
          <w:sz w:val="20"/>
          <w:szCs w:val="20"/>
        </w:rPr>
        <w:t xml:space="preserve">conomia circolare e </w:t>
      </w:r>
      <w:r w:rsidR="00804D5E" w:rsidRPr="00804D5E">
        <w:rPr>
          <w:rFonts w:ascii="Arial" w:hAnsi="Arial" w:cs="Arial"/>
          <w:sz w:val="20"/>
          <w:szCs w:val="20"/>
        </w:rPr>
        <w:t>l</w:t>
      </w:r>
      <w:r w:rsidR="000F1291" w:rsidRPr="00804D5E">
        <w:rPr>
          <w:rFonts w:ascii="Arial" w:hAnsi="Arial" w:cs="Arial"/>
          <w:sz w:val="20"/>
          <w:szCs w:val="20"/>
        </w:rPr>
        <w:t>ow carbon</w:t>
      </w:r>
      <w:r w:rsidR="00674D1C" w:rsidRPr="00804D5E">
        <w:rPr>
          <w:rFonts w:ascii="Arial" w:hAnsi="Arial" w:cs="Arial"/>
          <w:sz w:val="20"/>
          <w:szCs w:val="20"/>
        </w:rPr>
        <w:t>:</w:t>
      </w:r>
      <w:r w:rsidR="00621C24" w:rsidRPr="00804D5E">
        <w:rPr>
          <w:rFonts w:ascii="Arial" w:hAnsi="Arial" w:cs="Arial"/>
          <w:sz w:val="20"/>
          <w:szCs w:val="20"/>
        </w:rPr>
        <w:t xml:space="preserve"> </w:t>
      </w:r>
      <w:r w:rsidR="000F1291" w:rsidRPr="00804D5E">
        <w:rPr>
          <w:rFonts w:ascii="Arial" w:hAnsi="Arial" w:cs="Arial"/>
          <w:sz w:val="20"/>
          <w:szCs w:val="20"/>
        </w:rPr>
        <w:t xml:space="preserve">creazione di valore nel lungo periodo </w:t>
      </w:r>
      <w:r w:rsidR="0073032B" w:rsidRPr="00804D5E">
        <w:rPr>
          <w:rFonts w:ascii="Arial" w:hAnsi="Arial" w:cs="Arial"/>
          <w:sz w:val="20"/>
          <w:szCs w:val="20"/>
        </w:rPr>
        <w:t>grazie</w:t>
      </w:r>
      <w:r w:rsidR="000F1291" w:rsidRPr="00804D5E">
        <w:rPr>
          <w:rFonts w:ascii="Arial" w:hAnsi="Arial" w:cs="Arial"/>
          <w:sz w:val="20"/>
          <w:szCs w:val="20"/>
        </w:rPr>
        <w:t xml:space="preserve"> </w:t>
      </w:r>
      <w:r w:rsidR="0073032B" w:rsidRPr="00804D5E">
        <w:rPr>
          <w:rFonts w:ascii="Arial" w:hAnsi="Arial" w:cs="Arial"/>
          <w:sz w:val="20"/>
          <w:szCs w:val="20"/>
        </w:rPr>
        <w:t>al</w:t>
      </w:r>
      <w:r w:rsidR="000F1291" w:rsidRPr="00804D5E">
        <w:rPr>
          <w:rFonts w:ascii="Arial" w:hAnsi="Arial" w:cs="Arial"/>
          <w:sz w:val="20"/>
          <w:szCs w:val="20"/>
        </w:rPr>
        <w:t xml:space="preserve">la strategia integrata del Gruppo </w:t>
      </w:r>
      <w:r w:rsidR="0073032B" w:rsidRPr="00804D5E">
        <w:rPr>
          <w:rFonts w:ascii="Arial" w:hAnsi="Arial" w:cs="Arial"/>
          <w:sz w:val="20"/>
          <w:szCs w:val="20"/>
        </w:rPr>
        <w:t xml:space="preserve">e </w:t>
      </w:r>
      <w:r w:rsidR="00621C24" w:rsidRPr="00804D5E">
        <w:rPr>
          <w:rFonts w:ascii="Arial" w:hAnsi="Arial" w:cs="Arial"/>
          <w:sz w:val="20"/>
          <w:szCs w:val="20"/>
        </w:rPr>
        <w:t>allo sviluppo di</w:t>
      </w:r>
      <w:r w:rsidR="000F1291" w:rsidRPr="00804D5E">
        <w:rPr>
          <w:rFonts w:ascii="Arial" w:hAnsi="Arial" w:cs="Arial"/>
          <w:sz w:val="20"/>
          <w:szCs w:val="20"/>
        </w:rPr>
        <w:t xml:space="preserve"> prodotti e servizi ecosostenibili</w:t>
      </w:r>
      <w:r w:rsidR="00772A78" w:rsidRPr="00804D5E">
        <w:rPr>
          <w:rFonts w:ascii="Arial" w:hAnsi="Arial" w:cs="Arial"/>
          <w:sz w:val="20"/>
          <w:szCs w:val="20"/>
        </w:rPr>
        <w:t xml:space="preserve">. </w:t>
      </w:r>
      <w:r w:rsidR="00804D5E" w:rsidRPr="00804D5E">
        <w:rPr>
          <w:rFonts w:ascii="Arial" w:hAnsi="Arial" w:cs="Arial"/>
          <w:sz w:val="20"/>
          <w:szCs w:val="20"/>
        </w:rPr>
        <w:t xml:space="preserve">Fincantieri </w:t>
      </w:r>
      <w:r w:rsidR="00841853" w:rsidRPr="00804D5E">
        <w:rPr>
          <w:rFonts w:ascii="Arial" w:hAnsi="Arial" w:cs="Arial"/>
          <w:sz w:val="20"/>
          <w:szCs w:val="20"/>
        </w:rPr>
        <w:t>firma</w:t>
      </w:r>
      <w:r w:rsidR="00804D5E" w:rsidRPr="00804D5E">
        <w:rPr>
          <w:rFonts w:ascii="Arial" w:hAnsi="Arial" w:cs="Arial"/>
          <w:sz w:val="20"/>
          <w:szCs w:val="20"/>
        </w:rPr>
        <w:t xml:space="preserve"> una</w:t>
      </w:r>
      <w:r w:rsidR="00841853" w:rsidRPr="00804D5E">
        <w:rPr>
          <w:rFonts w:ascii="Arial" w:hAnsi="Arial" w:cs="Arial"/>
          <w:sz w:val="20"/>
          <w:szCs w:val="20"/>
        </w:rPr>
        <w:t xml:space="preserve"> L</w:t>
      </w:r>
      <w:r w:rsidR="00247D59" w:rsidRPr="00804D5E">
        <w:rPr>
          <w:rFonts w:ascii="Arial" w:hAnsi="Arial" w:cs="Arial"/>
          <w:sz w:val="20"/>
          <w:szCs w:val="20"/>
        </w:rPr>
        <w:t>O</w:t>
      </w:r>
      <w:r w:rsidR="00841853" w:rsidRPr="00804D5E">
        <w:rPr>
          <w:rFonts w:ascii="Arial" w:hAnsi="Arial" w:cs="Arial"/>
          <w:sz w:val="20"/>
          <w:szCs w:val="20"/>
        </w:rPr>
        <w:t xml:space="preserve">I </w:t>
      </w:r>
      <w:r w:rsidR="00841853" w:rsidRPr="005A1404">
        <w:rPr>
          <w:rFonts w:ascii="Arial" w:hAnsi="Arial" w:cs="Arial"/>
          <w:sz w:val="20"/>
          <w:szCs w:val="20"/>
        </w:rPr>
        <w:t>con</w:t>
      </w:r>
      <w:r w:rsidR="00841853" w:rsidRPr="005A1404">
        <w:rPr>
          <w:rFonts w:ascii="Arial" w:hAnsi="Arial" w:cs="Arial"/>
          <w:b/>
          <w:sz w:val="20"/>
          <w:szCs w:val="20"/>
        </w:rPr>
        <w:t xml:space="preserve"> Enel X</w:t>
      </w:r>
      <w:r w:rsidR="000F1291" w:rsidRPr="00804D5E">
        <w:rPr>
          <w:rFonts w:ascii="Arial" w:hAnsi="Arial" w:cs="Arial"/>
          <w:sz w:val="20"/>
          <w:szCs w:val="20"/>
        </w:rPr>
        <w:t xml:space="preserve"> per la realizzazione e gestione di infrastrutture portuali di nuova generazione a basso impatto ambientale e per l’elettrificazione delle attività logistiche a terra</w:t>
      </w:r>
      <w:r w:rsidR="005A1404">
        <w:rPr>
          <w:rFonts w:ascii="Arial" w:hAnsi="Arial" w:cs="Arial"/>
          <w:sz w:val="20"/>
          <w:szCs w:val="20"/>
        </w:rPr>
        <w:t>.</w:t>
      </w:r>
      <w:r w:rsidR="00C640BC">
        <w:rPr>
          <w:rFonts w:ascii="Arial" w:hAnsi="Arial" w:cs="Arial"/>
          <w:sz w:val="20"/>
          <w:szCs w:val="20"/>
        </w:rPr>
        <w:t xml:space="preserve"> Il progetto è attinente alla Missione 3 del Recovery Plan</w:t>
      </w:r>
    </w:p>
    <w:p w14:paraId="67303BE0" w14:textId="69A6A208" w:rsidR="00E03540" w:rsidRDefault="00E03540" w:rsidP="00366F03">
      <w:pPr>
        <w:spacing w:after="60"/>
        <w:ind w:left="284"/>
        <w:contextualSpacing/>
        <w:jc w:val="center"/>
        <w:rPr>
          <w:rFonts w:ascii="Arial" w:hAnsi="Arial"/>
          <w:sz w:val="20"/>
        </w:rPr>
      </w:pPr>
      <w:r w:rsidRPr="00414CD8" w:rsidDel="002D1FED">
        <w:rPr>
          <w:rFonts w:ascii="Arial" w:hAnsi="Arial" w:cs="Arial"/>
          <w:sz w:val="20"/>
          <w:szCs w:val="20"/>
        </w:rPr>
        <w:t xml:space="preserve">*   *  </w:t>
      </w:r>
      <w:r w:rsidRPr="00414CD8" w:rsidDel="002D1FED">
        <w:rPr>
          <w:rFonts w:ascii="Arial" w:hAnsi="Arial"/>
          <w:sz w:val="20"/>
        </w:rPr>
        <w:t xml:space="preserve"> *</w:t>
      </w:r>
    </w:p>
    <w:p w14:paraId="6E24FFF3" w14:textId="5F6D8C96" w:rsidR="00636E85" w:rsidRDefault="00E03540" w:rsidP="00DC3184">
      <w:pPr>
        <w:spacing w:after="80" w:line="360" w:lineRule="auto"/>
        <w:jc w:val="both"/>
        <w:rPr>
          <w:rFonts w:ascii="Arial" w:hAnsi="Arial"/>
          <w:sz w:val="2"/>
          <w:szCs w:val="2"/>
          <w:lang w:eastAsia="ko-KR"/>
        </w:rPr>
      </w:pPr>
      <w:r w:rsidRPr="00871605">
        <w:rPr>
          <w:rFonts w:ascii="Arial" w:hAnsi="Arial"/>
          <w:b/>
          <w:i/>
          <w:sz w:val="20"/>
          <w:szCs w:val="20"/>
          <w:lang w:eastAsia="ko-KR"/>
        </w:rPr>
        <w:t>Roma</w:t>
      </w:r>
      <w:r w:rsidRPr="00E239E0">
        <w:rPr>
          <w:rFonts w:ascii="Arial" w:hAnsi="Arial"/>
          <w:b/>
          <w:i/>
          <w:sz w:val="20"/>
          <w:szCs w:val="20"/>
          <w:lang w:eastAsia="ko-KR"/>
        </w:rPr>
        <w:t>,</w:t>
      </w:r>
      <w:r w:rsidRPr="007F796C">
        <w:rPr>
          <w:rFonts w:ascii="Arial" w:hAnsi="Arial"/>
          <w:b/>
          <w:i/>
          <w:sz w:val="20"/>
          <w:szCs w:val="20"/>
          <w:lang w:eastAsia="ko-KR"/>
        </w:rPr>
        <w:t xml:space="preserve"> </w:t>
      </w:r>
      <w:r>
        <w:rPr>
          <w:rFonts w:ascii="Arial" w:hAnsi="Arial"/>
          <w:b/>
          <w:i/>
          <w:sz w:val="20"/>
          <w:szCs w:val="20"/>
          <w:lang w:eastAsia="ko-KR"/>
        </w:rPr>
        <w:t>1</w:t>
      </w:r>
      <w:r w:rsidR="001C61D5">
        <w:rPr>
          <w:rFonts w:ascii="Arial" w:hAnsi="Arial"/>
          <w:b/>
          <w:i/>
          <w:sz w:val="20"/>
          <w:szCs w:val="20"/>
          <w:lang w:eastAsia="ko-KR"/>
        </w:rPr>
        <w:t>3</w:t>
      </w:r>
      <w:r w:rsidRPr="007F796C">
        <w:rPr>
          <w:rFonts w:ascii="Arial" w:hAnsi="Arial"/>
          <w:b/>
          <w:i/>
          <w:sz w:val="20"/>
          <w:szCs w:val="20"/>
          <w:lang w:eastAsia="ko-KR"/>
        </w:rPr>
        <w:t xml:space="preserve"> </w:t>
      </w:r>
      <w:r>
        <w:rPr>
          <w:rFonts w:ascii="Arial" w:hAnsi="Arial"/>
          <w:b/>
          <w:i/>
          <w:sz w:val="20"/>
          <w:szCs w:val="20"/>
          <w:lang w:eastAsia="ko-KR"/>
        </w:rPr>
        <w:t xml:space="preserve">maggio </w:t>
      </w:r>
      <w:r w:rsidR="00B80458" w:rsidRPr="00CD0004">
        <w:rPr>
          <w:rFonts w:ascii="Arial" w:hAnsi="Arial"/>
          <w:b/>
          <w:i/>
          <w:sz w:val="20"/>
          <w:szCs w:val="20"/>
          <w:lang w:eastAsia="ko-KR"/>
        </w:rPr>
        <w:t>20</w:t>
      </w:r>
      <w:r w:rsidR="00B80458">
        <w:rPr>
          <w:rFonts w:ascii="Arial" w:hAnsi="Arial"/>
          <w:b/>
          <w:i/>
          <w:sz w:val="20"/>
          <w:szCs w:val="20"/>
          <w:lang w:eastAsia="ko-KR"/>
        </w:rPr>
        <w:t>21</w:t>
      </w:r>
      <w:r w:rsidR="00B80458" w:rsidRPr="00CD0004">
        <w:rPr>
          <w:rFonts w:ascii="Arial" w:hAnsi="Arial"/>
          <w:i/>
          <w:sz w:val="20"/>
        </w:rPr>
        <w:t xml:space="preserve"> </w:t>
      </w:r>
      <w:r w:rsidRPr="00CD0004">
        <w:rPr>
          <w:rFonts w:ascii="Arial" w:hAnsi="Arial"/>
          <w:sz w:val="20"/>
          <w:szCs w:val="20"/>
          <w:lang w:eastAsia="ko-KR"/>
        </w:rPr>
        <w:t xml:space="preserve">- Il Consiglio di Amministrazione di </w:t>
      </w:r>
      <w:r w:rsidRPr="00CD0004">
        <w:rPr>
          <w:rFonts w:ascii="Arial" w:hAnsi="Arial"/>
          <w:b/>
          <w:sz w:val="20"/>
          <w:szCs w:val="20"/>
          <w:lang w:eastAsia="ko-KR"/>
        </w:rPr>
        <w:t>FINCANTIERI S.p.A.</w:t>
      </w:r>
      <w:r w:rsidRPr="00CD0004">
        <w:rPr>
          <w:rFonts w:ascii="Arial" w:hAnsi="Arial"/>
          <w:sz w:val="20"/>
          <w:szCs w:val="20"/>
          <w:lang w:eastAsia="ko-KR"/>
        </w:rPr>
        <w:t xml:space="preserve"> (“</w:t>
      </w:r>
      <w:r w:rsidRPr="00CD0004">
        <w:rPr>
          <w:rFonts w:ascii="Arial" w:hAnsi="Arial"/>
          <w:b/>
          <w:sz w:val="20"/>
          <w:szCs w:val="20"/>
          <w:lang w:eastAsia="ko-KR"/>
        </w:rPr>
        <w:t>Fincantieri</w:t>
      </w:r>
      <w:r w:rsidRPr="00CD0004">
        <w:rPr>
          <w:rFonts w:ascii="Arial" w:hAnsi="Arial"/>
          <w:sz w:val="20"/>
          <w:szCs w:val="20"/>
          <w:lang w:eastAsia="ko-KR"/>
        </w:rPr>
        <w:t>” o la “</w:t>
      </w:r>
      <w:r w:rsidRPr="00CD0004">
        <w:rPr>
          <w:rFonts w:ascii="Arial" w:hAnsi="Arial"/>
          <w:b/>
          <w:sz w:val="20"/>
          <w:szCs w:val="20"/>
          <w:lang w:eastAsia="ko-KR"/>
        </w:rPr>
        <w:t>Società</w:t>
      </w:r>
      <w:r w:rsidRPr="00CD0004">
        <w:rPr>
          <w:rFonts w:ascii="Arial" w:hAnsi="Arial"/>
          <w:sz w:val="20"/>
          <w:szCs w:val="20"/>
          <w:lang w:eastAsia="ko-KR"/>
        </w:rPr>
        <w:t xml:space="preserve">”), riunitosi sotto la presidenza di </w:t>
      </w:r>
      <w:r w:rsidRPr="00C56657">
        <w:rPr>
          <w:rFonts w:ascii="Arial" w:hAnsi="Arial"/>
          <w:sz w:val="20"/>
          <w:szCs w:val="20"/>
          <w:lang w:eastAsia="ko-KR"/>
        </w:rPr>
        <w:t>Giampiero Massolo,</w:t>
      </w:r>
      <w:r w:rsidRPr="00CD0004">
        <w:rPr>
          <w:rFonts w:ascii="Arial" w:hAnsi="Arial"/>
          <w:sz w:val="20"/>
          <w:szCs w:val="20"/>
          <w:lang w:eastAsia="ko-KR"/>
        </w:rPr>
        <w:t xml:space="preserve"> ha esaminato e approvato le informazioni finanziarie intermedie al</w:t>
      </w:r>
      <w:r>
        <w:rPr>
          <w:rFonts w:ascii="Arial" w:hAnsi="Arial"/>
          <w:sz w:val="20"/>
          <w:szCs w:val="20"/>
          <w:lang w:eastAsia="ko-KR"/>
        </w:rPr>
        <w:t xml:space="preserve"> 31 marzo 202</w:t>
      </w:r>
      <w:r w:rsidR="00C2183F">
        <w:rPr>
          <w:rFonts w:ascii="Arial" w:hAnsi="Arial"/>
          <w:sz w:val="20"/>
          <w:szCs w:val="20"/>
          <w:lang w:eastAsia="ko-KR"/>
        </w:rPr>
        <w:t>1</w:t>
      </w:r>
      <w:r w:rsidR="000C6FBD">
        <w:rPr>
          <w:rStyle w:val="FootnoteReference"/>
          <w:rFonts w:ascii="Arial" w:hAnsi="Arial"/>
          <w:sz w:val="20"/>
          <w:szCs w:val="20"/>
          <w:lang w:eastAsia="ko-KR"/>
        </w:rPr>
        <w:footnoteReference w:id="11"/>
      </w:r>
      <w:r>
        <w:rPr>
          <w:rFonts w:ascii="Arial" w:hAnsi="Arial"/>
          <w:sz w:val="20"/>
          <w:szCs w:val="20"/>
          <w:lang w:eastAsia="ko-KR"/>
        </w:rPr>
        <w:t>.</w:t>
      </w:r>
      <w:r w:rsidR="00636E85">
        <w:rPr>
          <w:rFonts w:ascii="Arial" w:hAnsi="Arial"/>
          <w:sz w:val="20"/>
          <w:szCs w:val="20"/>
          <w:lang w:eastAsia="ko-KR"/>
        </w:rPr>
        <w:t xml:space="preserve"> </w:t>
      </w:r>
    </w:p>
    <w:p w14:paraId="7737D850" w14:textId="7C5C0806" w:rsidR="00AD6DF7" w:rsidRDefault="00E03540" w:rsidP="00DC3184">
      <w:pPr>
        <w:spacing w:before="20" w:after="20" w:line="360" w:lineRule="auto"/>
        <w:contextualSpacing/>
        <w:jc w:val="both"/>
        <w:rPr>
          <w:rFonts w:ascii="Arial" w:hAnsi="Arial" w:cs="Arial"/>
          <w:i/>
          <w:sz w:val="20"/>
          <w:szCs w:val="20"/>
        </w:rPr>
      </w:pPr>
      <w:r w:rsidRPr="00CD0004">
        <w:rPr>
          <w:rFonts w:ascii="Arial" w:eastAsia="Batang" w:hAnsi="Arial" w:cs="Arial"/>
          <w:sz w:val="20"/>
          <w:szCs w:val="20"/>
          <w:lang w:eastAsia="ar-SA"/>
        </w:rPr>
        <w:t xml:space="preserve">A margine della riunione del Consiglio </w:t>
      </w:r>
      <w:r w:rsidRPr="00CD0004">
        <w:rPr>
          <w:rFonts w:ascii="Arial" w:eastAsia="Batang" w:hAnsi="Arial" w:cs="Arial"/>
          <w:b/>
          <w:sz w:val="20"/>
          <w:szCs w:val="20"/>
          <w:lang w:eastAsia="ar-SA"/>
        </w:rPr>
        <w:t>Giuseppe Bono</w:t>
      </w:r>
      <w:r w:rsidRPr="00CD0004">
        <w:rPr>
          <w:rFonts w:ascii="Arial" w:eastAsia="Batang" w:hAnsi="Arial" w:cs="Arial"/>
          <w:sz w:val="20"/>
          <w:szCs w:val="20"/>
          <w:lang w:eastAsia="ar-SA"/>
        </w:rPr>
        <w:t>,</w:t>
      </w:r>
      <w:r w:rsidRPr="00CD0004">
        <w:rPr>
          <w:rFonts w:ascii="Arial" w:eastAsia="Batang" w:hAnsi="Arial" w:cs="Arial"/>
          <w:b/>
          <w:sz w:val="20"/>
          <w:szCs w:val="20"/>
          <w:lang w:eastAsia="ar-SA"/>
        </w:rPr>
        <w:t xml:space="preserve"> Amministratore Delegato di Fincantieri</w:t>
      </w:r>
      <w:r w:rsidRPr="00CD0004">
        <w:rPr>
          <w:rFonts w:ascii="Arial" w:eastAsia="Batang" w:hAnsi="Arial" w:cs="Arial"/>
          <w:sz w:val="20"/>
          <w:szCs w:val="20"/>
          <w:lang w:eastAsia="ar-SA"/>
        </w:rPr>
        <w:t xml:space="preserve">, ha </w:t>
      </w:r>
      <w:r w:rsidRPr="0078384A">
        <w:rPr>
          <w:rFonts w:ascii="Arial" w:eastAsia="Batang" w:hAnsi="Arial" w:cs="Arial"/>
          <w:sz w:val="20"/>
          <w:szCs w:val="20"/>
          <w:lang w:eastAsia="ar-SA"/>
        </w:rPr>
        <w:t xml:space="preserve">commentato: </w:t>
      </w:r>
      <w:r>
        <w:rPr>
          <w:rFonts w:ascii="Arial" w:hAnsi="Arial" w:cs="Arial"/>
          <w:i/>
          <w:sz w:val="20"/>
          <w:szCs w:val="20"/>
        </w:rPr>
        <w:t>“</w:t>
      </w:r>
      <w:r w:rsidR="00DD0089" w:rsidRPr="00DD0089">
        <w:rPr>
          <w:rFonts w:ascii="Arial" w:hAnsi="Arial" w:cs="Arial"/>
          <w:i/>
          <w:sz w:val="20"/>
          <w:szCs w:val="20"/>
        </w:rPr>
        <w:t xml:space="preserve">I risultati del primo trimestre fotografano un’azienda in piena salute che, come previsto, conferma la guidance, registra ricavi in crescita e l’aumento della marginalità. Accanto a questi segnali positivi, che si accompagnano al lieve miglioramento del quadro economico complessivo in virtù anche dei progressi registrati sul fronte dell’emergenza pandemica, salutiamo con favore la cauta ripartenza delle crociere in Europa, alla quale farà seguito a breve il mercato statunitense. Ciò è reso possibile grazie ai rigidi protocolli sanitari adottati dalle società armatrici che rendono le loro navi totalmente sicure e alla tecnologia che nel frattempo abbiamo identificato per sanificare l’aria e ridurre la possibilità dei contagi. </w:t>
      </w:r>
      <w:r w:rsidR="0056332B" w:rsidRPr="00DD0089">
        <w:rPr>
          <w:rFonts w:ascii="Arial" w:hAnsi="Arial" w:cs="Arial"/>
          <w:i/>
          <w:sz w:val="20"/>
          <w:szCs w:val="20"/>
        </w:rPr>
        <w:t>È</w:t>
      </w:r>
      <w:r w:rsidR="00DD0089" w:rsidRPr="00DD0089">
        <w:rPr>
          <w:rFonts w:ascii="Arial" w:hAnsi="Arial" w:cs="Arial"/>
          <w:i/>
          <w:sz w:val="20"/>
          <w:szCs w:val="20"/>
        </w:rPr>
        <w:t xml:space="preserve"> importante segnalare il dato sulle prenotazioni per il 2022, che registra livelli in linea o migliori rispetto a quelli pre-Covid.</w:t>
      </w:r>
      <w:r>
        <w:rPr>
          <w:rFonts w:ascii="Arial" w:hAnsi="Arial" w:cs="Arial"/>
          <w:i/>
          <w:sz w:val="20"/>
          <w:szCs w:val="20"/>
        </w:rPr>
        <w:t>”</w:t>
      </w:r>
      <w:r w:rsidR="00AD6DF7">
        <w:rPr>
          <w:rFonts w:ascii="Arial" w:hAnsi="Arial" w:cs="Arial"/>
          <w:sz w:val="20"/>
          <w:szCs w:val="20"/>
        </w:rPr>
        <w:t xml:space="preserve"> </w:t>
      </w:r>
    </w:p>
    <w:p w14:paraId="34C044E1" w14:textId="15068875" w:rsidR="00AD6DF7" w:rsidRDefault="00E03540" w:rsidP="00DC3184">
      <w:pPr>
        <w:widowControl w:val="0"/>
        <w:spacing w:line="360" w:lineRule="auto"/>
        <w:contextualSpacing/>
        <w:jc w:val="both"/>
        <w:rPr>
          <w:rFonts w:ascii="Arial" w:hAnsi="Arial" w:cs="Arial"/>
          <w:b/>
          <w:bCs/>
          <w:kern w:val="32"/>
          <w:sz w:val="20"/>
        </w:rPr>
      </w:pPr>
      <w:r>
        <w:rPr>
          <w:rFonts w:ascii="Arial" w:hAnsi="Arial" w:cs="Arial"/>
          <w:sz w:val="20"/>
          <w:szCs w:val="20"/>
        </w:rPr>
        <w:t>Bono ha poi concluso: “</w:t>
      </w:r>
      <w:r w:rsidR="00DD0089" w:rsidRPr="00DD0089">
        <w:rPr>
          <w:rFonts w:ascii="Arial" w:hAnsi="Arial" w:cs="Arial"/>
          <w:i/>
          <w:sz w:val="20"/>
          <w:szCs w:val="20"/>
        </w:rPr>
        <w:t xml:space="preserve">Vorrei ricordare che al centro della nostra azione c’è anche il grande lavoro che, a servizio del Governo, stiamo portando avanti insieme ad altri grandi gruppi nazionali ed esteri, pienamente convinti che la collaborazione tra le nostre migliori forze produttive per la messa a terra dei progetti presentati nell’ambito del Recovery </w:t>
      </w:r>
      <w:r w:rsidR="00BF1DD7">
        <w:rPr>
          <w:rFonts w:ascii="Arial" w:hAnsi="Arial" w:cs="Arial"/>
          <w:i/>
          <w:sz w:val="20"/>
          <w:szCs w:val="20"/>
        </w:rPr>
        <w:t>P</w:t>
      </w:r>
      <w:r w:rsidR="00DD0089" w:rsidRPr="00DD0089">
        <w:rPr>
          <w:rFonts w:ascii="Arial" w:hAnsi="Arial" w:cs="Arial"/>
          <w:i/>
          <w:sz w:val="20"/>
          <w:szCs w:val="20"/>
        </w:rPr>
        <w:t>lan porterà alla rinascita del Paese</w:t>
      </w:r>
      <w:r>
        <w:rPr>
          <w:rFonts w:ascii="Arial" w:hAnsi="Arial" w:cs="Arial"/>
          <w:i/>
          <w:sz w:val="20"/>
          <w:szCs w:val="20"/>
        </w:rPr>
        <w:t>”.</w:t>
      </w:r>
      <w:r w:rsidRPr="00396C75">
        <w:rPr>
          <w:rFonts w:ascii="Arial" w:hAnsi="Arial" w:cs="Arial"/>
          <w:i/>
          <w:sz w:val="20"/>
          <w:szCs w:val="20"/>
        </w:rPr>
        <w:t xml:space="preserve">  </w:t>
      </w:r>
    </w:p>
    <w:p w14:paraId="38BDAC3A" w14:textId="1BB357AE" w:rsidR="00E03540" w:rsidRPr="00886284" w:rsidRDefault="00E03540" w:rsidP="00366F03">
      <w:pPr>
        <w:spacing w:before="120" w:after="120" w:line="360" w:lineRule="auto"/>
        <w:jc w:val="both"/>
        <w:rPr>
          <w:rFonts w:ascii="Arial" w:hAnsi="Arial" w:cs="Arial"/>
          <w:b/>
          <w:bCs/>
          <w:kern w:val="32"/>
          <w:sz w:val="20"/>
        </w:rPr>
      </w:pPr>
      <w:r w:rsidRPr="002E3864">
        <w:rPr>
          <w:rFonts w:ascii="Arial" w:hAnsi="Arial" w:cs="Arial"/>
          <w:b/>
          <w:bCs/>
          <w:kern w:val="32"/>
          <w:sz w:val="20"/>
        </w:rPr>
        <w:lastRenderedPageBreak/>
        <w:t>DATI ECONOMICI</w:t>
      </w:r>
    </w:p>
    <w:tbl>
      <w:tblPr>
        <w:tblW w:w="5016" w:type="pct"/>
        <w:tblLayout w:type="fixed"/>
        <w:tblCellMar>
          <w:left w:w="70" w:type="dxa"/>
          <w:right w:w="70" w:type="dxa"/>
        </w:tblCellMar>
        <w:tblLook w:val="04A0" w:firstRow="1" w:lastRow="0" w:firstColumn="1" w:lastColumn="0" w:noHBand="0" w:noVBand="1"/>
      </w:tblPr>
      <w:tblGrid>
        <w:gridCol w:w="1284"/>
        <w:gridCol w:w="5599"/>
        <w:gridCol w:w="1292"/>
        <w:gridCol w:w="1436"/>
        <w:gridCol w:w="29"/>
      </w:tblGrid>
      <w:tr w:rsidR="00E064B7" w14:paraId="1A6AAB61" w14:textId="77777777" w:rsidTr="00285103">
        <w:trPr>
          <w:gridAfter w:val="1"/>
          <w:wAfter w:w="16" w:type="pct"/>
          <w:trHeight w:val="624"/>
        </w:trPr>
        <w:tc>
          <w:tcPr>
            <w:tcW w:w="666" w:type="pct"/>
            <w:tcBorders>
              <w:top w:val="single" w:sz="12" w:space="0" w:color="auto"/>
              <w:left w:val="nil"/>
              <w:bottom w:val="single" w:sz="8" w:space="0" w:color="auto"/>
              <w:right w:val="single" w:sz="18" w:space="0" w:color="FFFFFF"/>
            </w:tcBorders>
            <w:shd w:val="clear" w:color="auto" w:fill="F2F2F2" w:themeFill="background1" w:themeFillShade="F2"/>
            <w:vAlign w:val="center"/>
            <w:hideMark/>
          </w:tcPr>
          <w:p w14:paraId="5F84FE5E" w14:textId="7FBD6AC3" w:rsidR="00E064B7" w:rsidRDefault="00E064B7" w:rsidP="00594028">
            <w:pPr>
              <w:jc w:val="center"/>
              <w:rPr>
                <w:rFonts w:ascii="Arial" w:eastAsia="Times New Roman" w:hAnsi="Arial" w:cs="Arial"/>
                <w:b/>
                <w:bCs/>
                <w:sz w:val="16"/>
                <w:szCs w:val="16"/>
              </w:rPr>
            </w:pPr>
            <w:r>
              <w:rPr>
                <w:rFonts w:ascii="Arial" w:eastAsia="Times New Roman" w:hAnsi="Arial" w:cs="Arial"/>
                <w:b/>
                <w:bCs/>
                <w:sz w:val="16"/>
                <w:szCs w:val="16"/>
              </w:rPr>
              <w:t>31.12.2020</w:t>
            </w:r>
          </w:p>
        </w:tc>
        <w:tc>
          <w:tcPr>
            <w:tcW w:w="2904" w:type="pct"/>
            <w:tcBorders>
              <w:top w:val="single" w:sz="12" w:space="0" w:color="auto"/>
              <w:left w:val="nil"/>
              <w:bottom w:val="single" w:sz="8" w:space="0" w:color="auto"/>
              <w:right w:val="single" w:sz="18" w:space="0" w:color="FFFFFF"/>
            </w:tcBorders>
            <w:noWrap/>
            <w:vAlign w:val="center"/>
            <w:hideMark/>
          </w:tcPr>
          <w:p w14:paraId="0C1F3910" w14:textId="77777777" w:rsidR="00E064B7" w:rsidRDefault="00E064B7" w:rsidP="00594028">
            <w:pPr>
              <w:rPr>
                <w:rFonts w:ascii="Arial" w:eastAsia="Times New Roman" w:hAnsi="Arial" w:cs="Arial"/>
                <w:b/>
                <w:bCs/>
                <w:sz w:val="16"/>
                <w:szCs w:val="16"/>
              </w:rPr>
            </w:pPr>
            <w:r>
              <w:rPr>
                <w:rFonts w:ascii="Arial" w:hAnsi="Arial" w:cs="Arial"/>
                <w:color w:val="5F5F5F"/>
                <w:sz w:val="16"/>
                <w:szCs w:val="16"/>
              </w:rPr>
              <w:t>(euro/milioni)</w:t>
            </w:r>
          </w:p>
        </w:tc>
        <w:tc>
          <w:tcPr>
            <w:tcW w:w="670"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noWrap/>
            <w:vAlign w:val="center"/>
            <w:hideMark/>
          </w:tcPr>
          <w:p w14:paraId="24DCD748" w14:textId="77777777" w:rsidR="00E064B7" w:rsidRDefault="00E064B7" w:rsidP="00E064B7">
            <w:pPr>
              <w:ind w:hanging="15"/>
              <w:jc w:val="center"/>
              <w:rPr>
                <w:rFonts w:ascii="Arial" w:eastAsia="Times New Roman" w:hAnsi="Arial" w:cs="Arial"/>
                <w:b/>
                <w:bCs/>
                <w:color w:val="00B0F0"/>
                <w:sz w:val="18"/>
                <w:szCs w:val="18"/>
              </w:rPr>
            </w:pPr>
            <w:r>
              <w:rPr>
                <w:rFonts w:ascii="Arial" w:eastAsia="Times New Roman" w:hAnsi="Arial" w:cs="Arial"/>
                <w:b/>
                <w:bCs/>
                <w:color w:val="00B0F0"/>
                <w:sz w:val="16"/>
                <w:szCs w:val="16"/>
              </w:rPr>
              <w:t>31.03.2021</w:t>
            </w:r>
          </w:p>
        </w:tc>
        <w:tc>
          <w:tcPr>
            <w:tcW w:w="745"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hideMark/>
          </w:tcPr>
          <w:p w14:paraId="473BAF09" w14:textId="77777777" w:rsidR="00E064B7" w:rsidRPr="005A70B9" w:rsidRDefault="00E064B7" w:rsidP="00E064B7">
            <w:pPr>
              <w:ind w:hanging="15"/>
              <w:jc w:val="center"/>
              <w:rPr>
                <w:rFonts w:ascii="Arial" w:eastAsia="Times New Roman" w:hAnsi="Arial" w:cs="Arial"/>
                <w:b/>
                <w:bCs/>
                <w:sz w:val="18"/>
                <w:szCs w:val="18"/>
              </w:rPr>
            </w:pPr>
            <w:r w:rsidRPr="005A70B9">
              <w:rPr>
                <w:rFonts w:ascii="Arial" w:eastAsia="Times New Roman" w:hAnsi="Arial" w:cs="Arial"/>
                <w:b/>
                <w:bCs/>
                <w:sz w:val="16"/>
                <w:szCs w:val="16"/>
              </w:rPr>
              <w:t>31.03.2020</w:t>
            </w:r>
          </w:p>
        </w:tc>
      </w:tr>
      <w:tr w:rsidR="00E064B7" w14:paraId="2620EEDD" w14:textId="77777777" w:rsidTr="00285103">
        <w:trPr>
          <w:gridAfter w:val="1"/>
          <w:wAfter w:w="16" w:type="pct"/>
          <w:trHeight w:val="287"/>
        </w:trPr>
        <w:tc>
          <w:tcPr>
            <w:tcW w:w="666"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14:paraId="093D7365" w14:textId="77777777" w:rsidR="00E064B7" w:rsidRPr="007D642E" w:rsidRDefault="00E064B7" w:rsidP="00594028">
            <w:pPr>
              <w:jc w:val="right"/>
              <w:rPr>
                <w:rFonts w:ascii="Arial" w:hAnsi="Arial" w:cs="Arial"/>
                <w:bCs/>
                <w:sz w:val="16"/>
                <w:szCs w:val="16"/>
              </w:rPr>
            </w:pPr>
            <w:r w:rsidRPr="007D642E">
              <w:rPr>
                <w:rFonts w:ascii="Arial" w:hAnsi="Arial" w:cs="Arial"/>
                <w:bCs/>
                <w:sz w:val="16"/>
                <w:szCs w:val="16"/>
              </w:rPr>
              <w:t>5.8</w:t>
            </w:r>
            <w:r>
              <w:rPr>
                <w:rFonts w:ascii="Arial" w:hAnsi="Arial" w:cs="Arial"/>
                <w:bCs/>
                <w:sz w:val="16"/>
                <w:szCs w:val="16"/>
              </w:rPr>
              <w:t>79</w:t>
            </w:r>
          </w:p>
        </w:tc>
        <w:tc>
          <w:tcPr>
            <w:tcW w:w="2904" w:type="pct"/>
            <w:tcBorders>
              <w:top w:val="single" w:sz="8" w:space="0" w:color="auto"/>
              <w:left w:val="nil"/>
              <w:bottom w:val="single" w:sz="8" w:space="0" w:color="auto"/>
              <w:right w:val="single" w:sz="18" w:space="0" w:color="FFFFFF"/>
            </w:tcBorders>
            <w:noWrap/>
            <w:vAlign w:val="center"/>
            <w:hideMark/>
          </w:tcPr>
          <w:p w14:paraId="1580A44A" w14:textId="77777777" w:rsidR="00E064B7" w:rsidRPr="00F37601" w:rsidRDefault="00E064B7" w:rsidP="00594028">
            <w:pPr>
              <w:rPr>
                <w:rFonts w:ascii="Arial" w:eastAsia="Times New Roman" w:hAnsi="Arial" w:cs="Arial"/>
                <w:bCs/>
                <w:sz w:val="16"/>
                <w:szCs w:val="16"/>
              </w:rPr>
            </w:pPr>
            <w:r w:rsidRPr="00F37601">
              <w:rPr>
                <w:rFonts w:ascii="Arial" w:eastAsia="Times New Roman" w:hAnsi="Arial" w:cs="Arial"/>
                <w:bCs/>
                <w:sz w:val="16"/>
                <w:szCs w:val="16"/>
              </w:rPr>
              <w:t>Ricavi e proventi</w:t>
            </w:r>
          </w:p>
        </w:tc>
        <w:tc>
          <w:tcPr>
            <w:tcW w:w="67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14:paraId="032B6003" w14:textId="066CA80F" w:rsidR="00E064B7" w:rsidRPr="003F65E1" w:rsidRDefault="00E064B7" w:rsidP="00E064B7">
            <w:pPr>
              <w:ind w:hanging="15"/>
              <w:jc w:val="right"/>
              <w:rPr>
                <w:rFonts w:ascii="Arial" w:hAnsi="Arial" w:cs="Arial"/>
                <w:bCs/>
                <w:color w:val="00B0F0"/>
                <w:sz w:val="16"/>
                <w:szCs w:val="16"/>
              </w:rPr>
            </w:pPr>
            <w:r>
              <w:rPr>
                <w:rFonts w:ascii="Arial" w:hAnsi="Arial" w:cs="Arial"/>
                <w:bCs/>
                <w:color w:val="00B0F0"/>
                <w:sz w:val="16"/>
                <w:szCs w:val="16"/>
              </w:rPr>
              <w:t>1.648</w:t>
            </w:r>
          </w:p>
        </w:tc>
        <w:tc>
          <w:tcPr>
            <w:tcW w:w="745"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320EFE40" w14:textId="77777777" w:rsidR="00E064B7" w:rsidRPr="005A70B9" w:rsidRDefault="00E064B7" w:rsidP="00E064B7">
            <w:pPr>
              <w:ind w:hanging="15"/>
              <w:jc w:val="right"/>
              <w:rPr>
                <w:rFonts w:ascii="Arial" w:hAnsi="Arial" w:cs="Arial"/>
                <w:bCs/>
                <w:sz w:val="16"/>
                <w:szCs w:val="16"/>
              </w:rPr>
            </w:pPr>
            <w:r w:rsidRPr="005A70B9">
              <w:rPr>
                <w:rFonts w:ascii="Arial" w:hAnsi="Arial" w:cs="Arial"/>
                <w:bCs/>
                <w:sz w:val="16"/>
                <w:szCs w:val="16"/>
              </w:rPr>
              <w:t>1.307</w:t>
            </w:r>
          </w:p>
        </w:tc>
      </w:tr>
      <w:tr w:rsidR="00E064B7" w14:paraId="780C0979" w14:textId="77777777" w:rsidTr="00285103">
        <w:trPr>
          <w:gridAfter w:val="1"/>
          <w:wAfter w:w="16" w:type="pct"/>
          <w:trHeight w:val="287"/>
        </w:trPr>
        <w:tc>
          <w:tcPr>
            <w:tcW w:w="666"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14:paraId="58785639" w14:textId="77777777" w:rsidR="00E064B7" w:rsidRPr="007D642E" w:rsidRDefault="00E064B7" w:rsidP="00594028">
            <w:pPr>
              <w:jc w:val="right"/>
              <w:rPr>
                <w:rFonts w:ascii="Arial" w:hAnsi="Arial" w:cs="Arial"/>
                <w:bCs/>
                <w:sz w:val="16"/>
                <w:szCs w:val="16"/>
              </w:rPr>
            </w:pPr>
            <w:r>
              <w:rPr>
                <w:rFonts w:ascii="Arial" w:hAnsi="Arial" w:cs="Arial"/>
                <w:bCs/>
                <w:sz w:val="16"/>
                <w:szCs w:val="16"/>
              </w:rPr>
              <w:t>5.191</w:t>
            </w:r>
          </w:p>
        </w:tc>
        <w:tc>
          <w:tcPr>
            <w:tcW w:w="2904" w:type="pct"/>
            <w:tcBorders>
              <w:top w:val="single" w:sz="8" w:space="0" w:color="auto"/>
              <w:left w:val="nil"/>
              <w:bottom w:val="single" w:sz="8" w:space="0" w:color="auto"/>
              <w:right w:val="single" w:sz="18" w:space="0" w:color="FFFFFF"/>
            </w:tcBorders>
            <w:noWrap/>
            <w:vAlign w:val="center"/>
          </w:tcPr>
          <w:p w14:paraId="1B909C8E" w14:textId="5B816053" w:rsidR="00E064B7" w:rsidRPr="00F37601" w:rsidRDefault="00E064B7" w:rsidP="00594028">
            <w:pPr>
              <w:rPr>
                <w:rFonts w:ascii="Arial" w:eastAsia="Times New Roman" w:hAnsi="Arial" w:cs="Arial"/>
                <w:bCs/>
                <w:sz w:val="16"/>
                <w:szCs w:val="16"/>
              </w:rPr>
            </w:pPr>
            <w:r w:rsidRPr="00F37601">
              <w:rPr>
                <w:rFonts w:ascii="Arial" w:eastAsia="Times New Roman" w:hAnsi="Arial" w:cs="Arial"/>
                <w:bCs/>
                <w:sz w:val="16"/>
                <w:szCs w:val="16"/>
              </w:rPr>
              <w:t>Ricavi e proventi</w:t>
            </w:r>
            <w:r w:rsidRPr="00364306">
              <w:rPr>
                <w:rFonts w:ascii="Arial" w:eastAsia="Times New Roman" w:hAnsi="Arial" w:cs="Arial"/>
                <w:bCs/>
                <w:sz w:val="16"/>
                <w:szCs w:val="16"/>
              </w:rPr>
              <w:t xml:space="preserve"> escluse le attività passanti</w:t>
            </w:r>
            <w:r w:rsidRPr="00E05235">
              <w:rPr>
                <w:rFonts w:ascii="Arial" w:hAnsi="Arial" w:cs="Arial"/>
                <w:bCs/>
                <w:sz w:val="16"/>
                <w:szCs w:val="16"/>
                <w:vertAlign w:val="superscript"/>
              </w:rPr>
              <w:t xml:space="preserve"> (*)</w:t>
            </w:r>
          </w:p>
        </w:tc>
        <w:tc>
          <w:tcPr>
            <w:tcW w:w="67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14:paraId="15D2B0E1" w14:textId="21D2BBA5" w:rsidR="00E064B7" w:rsidRPr="003F65E1" w:rsidRDefault="00E064B7" w:rsidP="00E064B7">
            <w:pPr>
              <w:ind w:hanging="15"/>
              <w:jc w:val="right"/>
              <w:rPr>
                <w:rFonts w:ascii="Arial" w:hAnsi="Arial" w:cs="Arial"/>
                <w:bCs/>
                <w:color w:val="00B0F0"/>
                <w:sz w:val="16"/>
                <w:szCs w:val="16"/>
              </w:rPr>
            </w:pPr>
            <w:r>
              <w:rPr>
                <w:rFonts w:ascii="Arial" w:hAnsi="Arial" w:cs="Arial"/>
                <w:bCs/>
                <w:color w:val="00B0F0"/>
                <w:sz w:val="16"/>
                <w:szCs w:val="16"/>
              </w:rPr>
              <w:t>1.426</w:t>
            </w:r>
          </w:p>
        </w:tc>
        <w:tc>
          <w:tcPr>
            <w:tcW w:w="745"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4ED8718B" w14:textId="2A400012" w:rsidR="00E064B7" w:rsidRPr="005A70B9" w:rsidRDefault="00FC1DCF" w:rsidP="00FC1DCF">
            <w:pPr>
              <w:ind w:hanging="15"/>
              <w:jc w:val="right"/>
              <w:rPr>
                <w:rFonts w:ascii="Arial" w:hAnsi="Arial" w:cs="Arial"/>
                <w:bCs/>
                <w:sz w:val="16"/>
                <w:szCs w:val="16"/>
              </w:rPr>
            </w:pPr>
            <w:r>
              <w:rPr>
                <w:rFonts w:ascii="Arial" w:hAnsi="Arial" w:cs="Arial"/>
                <w:bCs/>
                <w:sz w:val="16"/>
                <w:szCs w:val="16"/>
              </w:rPr>
              <w:t>1.307</w:t>
            </w:r>
          </w:p>
        </w:tc>
      </w:tr>
      <w:tr w:rsidR="00E064B7" w14:paraId="2FF54B8A" w14:textId="77777777" w:rsidTr="00285103">
        <w:trPr>
          <w:gridAfter w:val="1"/>
          <w:wAfter w:w="16" w:type="pct"/>
          <w:trHeight w:val="287"/>
        </w:trPr>
        <w:tc>
          <w:tcPr>
            <w:tcW w:w="666"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14:paraId="00D4581A" w14:textId="77777777" w:rsidR="00E064B7" w:rsidRPr="007D642E" w:rsidRDefault="00E064B7" w:rsidP="00594028">
            <w:pPr>
              <w:jc w:val="right"/>
              <w:rPr>
                <w:rFonts w:ascii="Arial" w:hAnsi="Arial" w:cs="Arial"/>
                <w:bCs/>
                <w:sz w:val="16"/>
                <w:szCs w:val="16"/>
              </w:rPr>
            </w:pPr>
            <w:r w:rsidRPr="007D642E">
              <w:rPr>
                <w:rFonts w:ascii="Arial" w:hAnsi="Arial" w:cs="Arial"/>
                <w:bCs/>
                <w:sz w:val="16"/>
                <w:szCs w:val="16"/>
              </w:rPr>
              <w:t>3</w:t>
            </w:r>
            <w:r>
              <w:rPr>
                <w:rFonts w:ascii="Arial" w:hAnsi="Arial" w:cs="Arial"/>
                <w:bCs/>
                <w:sz w:val="16"/>
                <w:szCs w:val="16"/>
              </w:rPr>
              <w:t>14</w:t>
            </w:r>
          </w:p>
        </w:tc>
        <w:tc>
          <w:tcPr>
            <w:tcW w:w="2904" w:type="pct"/>
            <w:tcBorders>
              <w:top w:val="single" w:sz="8" w:space="0" w:color="auto"/>
              <w:left w:val="nil"/>
              <w:bottom w:val="single" w:sz="8" w:space="0" w:color="auto"/>
              <w:right w:val="single" w:sz="18" w:space="0" w:color="FFFFFF"/>
            </w:tcBorders>
            <w:noWrap/>
            <w:vAlign w:val="center"/>
            <w:hideMark/>
          </w:tcPr>
          <w:p w14:paraId="6D449BB5" w14:textId="0D59298C" w:rsidR="00E064B7" w:rsidRPr="00F37601" w:rsidRDefault="00E064B7" w:rsidP="00594028">
            <w:pPr>
              <w:rPr>
                <w:rFonts w:ascii="Arial" w:eastAsia="Times New Roman" w:hAnsi="Arial" w:cs="Arial"/>
                <w:bCs/>
                <w:sz w:val="16"/>
                <w:szCs w:val="16"/>
              </w:rPr>
            </w:pPr>
            <w:r w:rsidRPr="00F37601">
              <w:rPr>
                <w:rFonts w:ascii="Arial" w:eastAsia="Times New Roman" w:hAnsi="Arial" w:cs="Arial"/>
                <w:bCs/>
                <w:sz w:val="16"/>
                <w:szCs w:val="16"/>
              </w:rPr>
              <w:t>EBITD</w:t>
            </w:r>
            <w:r w:rsidRPr="00E05235">
              <w:rPr>
                <w:rFonts w:ascii="Arial" w:eastAsia="Times New Roman" w:hAnsi="Arial" w:cs="Arial"/>
                <w:bCs/>
                <w:sz w:val="16"/>
                <w:szCs w:val="16"/>
              </w:rPr>
              <w:t>A</w:t>
            </w:r>
            <w:r w:rsidRPr="00E05235">
              <w:rPr>
                <w:rFonts w:ascii="Arial" w:hAnsi="Arial" w:cs="Arial"/>
                <w:bCs/>
                <w:sz w:val="16"/>
                <w:szCs w:val="16"/>
                <w:vertAlign w:val="superscript"/>
              </w:rPr>
              <w:t>(**)</w:t>
            </w:r>
            <w:r w:rsidRPr="00F37601">
              <w:rPr>
                <w:rFonts w:ascii="Arial" w:eastAsia="Times New Roman" w:hAnsi="Arial" w:cs="Arial"/>
                <w:bCs/>
                <w:sz w:val="16"/>
                <w:szCs w:val="16"/>
              </w:rPr>
              <w:t xml:space="preserve"> </w:t>
            </w:r>
          </w:p>
        </w:tc>
        <w:tc>
          <w:tcPr>
            <w:tcW w:w="67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14:paraId="7C166CC8" w14:textId="2C30B1C3" w:rsidR="00E064B7" w:rsidRPr="003F65E1" w:rsidRDefault="00E064B7" w:rsidP="00E064B7">
            <w:pPr>
              <w:ind w:hanging="15"/>
              <w:jc w:val="right"/>
              <w:rPr>
                <w:rFonts w:ascii="Arial" w:hAnsi="Arial" w:cs="Arial"/>
                <w:bCs/>
                <w:color w:val="00B0F0"/>
                <w:sz w:val="16"/>
                <w:szCs w:val="16"/>
              </w:rPr>
            </w:pPr>
            <w:r>
              <w:rPr>
                <w:rFonts w:ascii="Arial" w:hAnsi="Arial" w:cs="Arial"/>
                <w:bCs/>
                <w:color w:val="00B0F0"/>
                <w:sz w:val="16"/>
                <w:szCs w:val="16"/>
              </w:rPr>
              <w:t>10</w:t>
            </w:r>
            <w:r w:rsidR="0073085D">
              <w:rPr>
                <w:rFonts w:ascii="Arial" w:hAnsi="Arial" w:cs="Arial"/>
                <w:bCs/>
                <w:color w:val="00B0F0"/>
                <w:sz w:val="16"/>
                <w:szCs w:val="16"/>
              </w:rPr>
              <w:t>1</w:t>
            </w:r>
          </w:p>
        </w:tc>
        <w:tc>
          <w:tcPr>
            <w:tcW w:w="745"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03582DF8" w14:textId="77777777" w:rsidR="00E064B7" w:rsidRPr="005A70B9" w:rsidRDefault="00E064B7" w:rsidP="00E064B7">
            <w:pPr>
              <w:ind w:hanging="15"/>
              <w:jc w:val="right"/>
              <w:rPr>
                <w:rFonts w:ascii="Arial" w:hAnsi="Arial" w:cs="Arial"/>
                <w:bCs/>
                <w:sz w:val="16"/>
                <w:szCs w:val="16"/>
              </w:rPr>
            </w:pPr>
            <w:r w:rsidRPr="005A70B9">
              <w:rPr>
                <w:rFonts w:ascii="Arial" w:hAnsi="Arial" w:cs="Arial"/>
                <w:bCs/>
                <w:sz w:val="16"/>
                <w:szCs w:val="16"/>
              </w:rPr>
              <w:t>72</w:t>
            </w:r>
          </w:p>
        </w:tc>
      </w:tr>
      <w:tr w:rsidR="00E064B7" w14:paraId="0346BA63" w14:textId="77777777" w:rsidTr="00285103">
        <w:trPr>
          <w:gridAfter w:val="1"/>
          <w:wAfter w:w="16" w:type="pct"/>
          <w:trHeight w:val="287"/>
        </w:trPr>
        <w:tc>
          <w:tcPr>
            <w:tcW w:w="666"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14:paraId="705FBB21" w14:textId="77777777" w:rsidR="00E064B7" w:rsidRPr="007D642E" w:rsidRDefault="00E064B7" w:rsidP="00594028">
            <w:pPr>
              <w:jc w:val="right"/>
              <w:rPr>
                <w:rFonts w:ascii="Arial" w:hAnsi="Arial" w:cs="Arial"/>
                <w:bCs/>
                <w:i/>
                <w:iCs/>
                <w:sz w:val="16"/>
                <w:szCs w:val="16"/>
              </w:rPr>
            </w:pPr>
            <w:r w:rsidRPr="007D642E">
              <w:rPr>
                <w:rFonts w:ascii="Arial" w:hAnsi="Arial" w:cs="Arial"/>
                <w:bCs/>
                <w:i/>
                <w:iCs/>
                <w:sz w:val="16"/>
                <w:szCs w:val="16"/>
              </w:rPr>
              <w:t>5,</w:t>
            </w:r>
            <w:r>
              <w:rPr>
                <w:rFonts w:ascii="Arial" w:hAnsi="Arial" w:cs="Arial"/>
                <w:bCs/>
                <w:i/>
                <w:iCs/>
                <w:sz w:val="16"/>
                <w:szCs w:val="16"/>
              </w:rPr>
              <w:t>3</w:t>
            </w:r>
            <w:r w:rsidRPr="007D642E">
              <w:rPr>
                <w:rFonts w:ascii="Arial" w:hAnsi="Arial" w:cs="Arial"/>
                <w:bCs/>
                <w:i/>
                <w:iCs/>
                <w:sz w:val="16"/>
                <w:szCs w:val="16"/>
              </w:rPr>
              <w:t>%</w:t>
            </w:r>
          </w:p>
        </w:tc>
        <w:tc>
          <w:tcPr>
            <w:tcW w:w="2904" w:type="pct"/>
            <w:tcBorders>
              <w:top w:val="single" w:sz="8" w:space="0" w:color="auto"/>
              <w:left w:val="nil"/>
              <w:bottom w:val="single" w:sz="8" w:space="0" w:color="auto"/>
              <w:right w:val="single" w:sz="18" w:space="0" w:color="FFFFFF"/>
            </w:tcBorders>
            <w:noWrap/>
            <w:vAlign w:val="center"/>
            <w:hideMark/>
          </w:tcPr>
          <w:p w14:paraId="239AE490" w14:textId="77777777" w:rsidR="00E064B7" w:rsidRPr="00F37601" w:rsidRDefault="00E064B7" w:rsidP="00594028">
            <w:pPr>
              <w:rPr>
                <w:rFonts w:ascii="Arial" w:eastAsia="Times New Roman" w:hAnsi="Arial" w:cs="Arial"/>
                <w:bCs/>
                <w:i/>
                <w:sz w:val="16"/>
                <w:szCs w:val="16"/>
              </w:rPr>
            </w:pPr>
            <w:r w:rsidRPr="00F37601">
              <w:rPr>
                <w:rFonts w:ascii="Arial" w:eastAsia="Times New Roman" w:hAnsi="Arial" w:cs="Arial"/>
                <w:bCs/>
                <w:sz w:val="16"/>
                <w:szCs w:val="16"/>
              </w:rPr>
              <w:t>EBITDA</w:t>
            </w:r>
            <w:r w:rsidRPr="00F37601">
              <w:rPr>
                <w:rFonts w:ascii="Arial" w:eastAsia="Times New Roman" w:hAnsi="Arial" w:cs="Arial"/>
                <w:bCs/>
                <w:i/>
                <w:sz w:val="16"/>
                <w:szCs w:val="16"/>
              </w:rPr>
              <w:t xml:space="preserve"> margin</w:t>
            </w:r>
          </w:p>
        </w:tc>
        <w:tc>
          <w:tcPr>
            <w:tcW w:w="67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14:paraId="083F40A8" w14:textId="6320526A" w:rsidR="00E064B7" w:rsidRPr="003F65E1" w:rsidRDefault="00E064B7" w:rsidP="00E064B7">
            <w:pPr>
              <w:ind w:hanging="15"/>
              <w:jc w:val="right"/>
              <w:rPr>
                <w:rFonts w:ascii="Arial" w:hAnsi="Arial" w:cs="Arial"/>
                <w:bCs/>
                <w:i/>
                <w:iCs/>
                <w:color w:val="00B0F0"/>
                <w:sz w:val="16"/>
                <w:szCs w:val="16"/>
              </w:rPr>
            </w:pPr>
            <w:r>
              <w:rPr>
                <w:rFonts w:ascii="Arial" w:hAnsi="Arial" w:cs="Arial"/>
                <w:bCs/>
                <w:i/>
                <w:iCs/>
                <w:color w:val="00B0F0"/>
                <w:sz w:val="16"/>
                <w:szCs w:val="16"/>
              </w:rPr>
              <w:t>6,</w:t>
            </w:r>
            <w:r w:rsidR="005E63D3">
              <w:rPr>
                <w:rFonts w:ascii="Arial" w:hAnsi="Arial" w:cs="Arial"/>
                <w:bCs/>
                <w:i/>
                <w:iCs/>
                <w:color w:val="00B0F0"/>
                <w:sz w:val="16"/>
                <w:szCs w:val="16"/>
              </w:rPr>
              <w:t>1</w:t>
            </w:r>
            <w:r>
              <w:rPr>
                <w:rFonts w:ascii="Arial" w:hAnsi="Arial" w:cs="Arial"/>
                <w:bCs/>
                <w:i/>
                <w:iCs/>
                <w:color w:val="00B0F0"/>
                <w:sz w:val="16"/>
                <w:szCs w:val="16"/>
              </w:rPr>
              <w:t>%</w:t>
            </w:r>
          </w:p>
        </w:tc>
        <w:tc>
          <w:tcPr>
            <w:tcW w:w="745"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7DA0266C" w14:textId="77777777" w:rsidR="00E064B7" w:rsidRPr="005A70B9" w:rsidRDefault="00E064B7" w:rsidP="00E064B7">
            <w:pPr>
              <w:ind w:hanging="15"/>
              <w:jc w:val="right"/>
              <w:rPr>
                <w:rFonts w:ascii="Arial" w:hAnsi="Arial" w:cs="Arial"/>
                <w:bCs/>
                <w:i/>
                <w:iCs/>
                <w:sz w:val="16"/>
                <w:szCs w:val="16"/>
              </w:rPr>
            </w:pPr>
            <w:r w:rsidRPr="005A70B9">
              <w:rPr>
                <w:rFonts w:ascii="Arial" w:hAnsi="Arial" w:cs="Arial"/>
                <w:bCs/>
                <w:i/>
                <w:iCs/>
                <w:sz w:val="16"/>
                <w:szCs w:val="16"/>
              </w:rPr>
              <w:t>5,5%</w:t>
            </w:r>
          </w:p>
        </w:tc>
      </w:tr>
      <w:tr w:rsidR="00E064B7" w14:paraId="0AA2BE9E" w14:textId="77777777" w:rsidTr="00285103">
        <w:trPr>
          <w:gridAfter w:val="1"/>
          <w:wAfter w:w="16" w:type="pct"/>
          <w:trHeight w:val="287"/>
        </w:trPr>
        <w:tc>
          <w:tcPr>
            <w:tcW w:w="666"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14:paraId="4B690E07" w14:textId="77777777" w:rsidR="00E064B7" w:rsidRPr="007D642E" w:rsidRDefault="00E064B7" w:rsidP="00594028">
            <w:pPr>
              <w:jc w:val="right"/>
              <w:rPr>
                <w:rFonts w:ascii="Arial" w:hAnsi="Arial" w:cs="Arial"/>
                <w:bCs/>
                <w:i/>
                <w:iCs/>
                <w:sz w:val="16"/>
                <w:szCs w:val="16"/>
              </w:rPr>
            </w:pPr>
            <w:r>
              <w:rPr>
                <w:rFonts w:ascii="Arial" w:hAnsi="Arial" w:cs="Arial"/>
                <w:bCs/>
                <w:i/>
                <w:iCs/>
                <w:sz w:val="16"/>
                <w:szCs w:val="16"/>
              </w:rPr>
              <w:t>6,1%</w:t>
            </w:r>
          </w:p>
        </w:tc>
        <w:tc>
          <w:tcPr>
            <w:tcW w:w="2904" w:type="pct"/>
            <w:tcBorders>
              <w:top w:val="single" w:sz="8" w:space="0" w:color="auto"/>
              <w:left w:val="nil"/>
              <w:bottom w:val="single" w:sz="8" w:space="0" w:color="auto"/>
              <w:right w:val="single" w:sz="18" w:space="0" w:color="FFFFFF"/>
            </w:tcBorders>
            <w:noWrap/>
            <w:vAlign w:val="center"/>
          </w:tcPr>
          <w:p w14:paraId="184C06E1" w14:textId="309B87B9" w:rsidR="00E064B7" w:rsidRPr="00F37601" w:rsidRDefault="00E064B7" w:rsidP="00594028">
            <w:pPr>
              <w:rPr>
                <w:rFonts w:ascii="Arial" w:eastAsia="Times New Roman" w:hAnsi="Arial" w:cs="Arial"/>
                <w:bCs/>
                <w:i/>
                <w:sz w:val="16"/>
                <w:szCs w:val="16"/>
              </w:rPr>
            </w:pPr>
            <w:r w:rsidRPr="00F37601">
              <w:rPr>
                <w:rFonts w:ascii="Arial" w:eastAsia="Times New Roman" w:hAnsi="Arial" w:cs="Arial"/>
                <w:bCs/>
                <w:sz w:val="16"/>
                <w:szCs w:val="16"/>
              </w:rPr>
              <w:t>EBITDA</w:t>
            </w:r>
            <w:r w:rsidRPr="00F37601">
              <w:rPr>
                <w:rFonts w:ascii="Arial" w:eastAsia="Times New Roman" w:hAnsi="Arial" w:cs="Arial"/>
                <w:bCs/>
                <w:i/>
                <w:sz w:val="16"/>
                <w:szCs w:val="16"/>
              </w:rPr>
              <w:t xml:space="preserve"> margin</w:t>
            </w:r>
            <w:r>
              <w:rPr>
                <w:rFonts w:ascii="Arial" w:eastAsia="Times New Roman" w:hAnsi="Arial" w:cs="Arial"/>
                <w:bCs/>
                <w:i/>
                <w:sz w:val="16"/>
                <w:szCs w:val="16"/>
              </w:rPr>
              <w:t xml:space="preserve"> </w:t>
            </w:r>
            <w:r w:rsidRPr="00364306">
              <w:rPr>
                <w:rFonts w:ascii="Arial" w:eastAsia="Times New Roman" w:hAnsi="Arial" w:cs="Arial"/>
                <w:bCs/>
                <w:sz w:val="16"/>
                <w:szCs w:val="16"/>
              </w:rPr>
              <w:t>escluse le attività passanti</w:t>
            </w:r>
            <w:r w:rsidRPr="00674642">
              <w:rPr>
                <w:bCs/>
                <w:sz w:val="16"/>
                <w:szCs w:val="16"/>
                <w:vertAlign w:val="superscript"/>
              </w:rPr>
              <w:t xml:space="preserve"> </w:t>
            </w:r>
            <w:r w:rsidRPr="00E05235">
              <w:rPr>
                <w:rFonts w:ascii="Arial" w:hAnsi="Arial" w:cs="Arial"/>
                <w:bCs/>
                <w:sz w:val="16"/>
                <w:szCs w:val="16"/>
                <w:vertAlign w:val="superscript"/>
              </w:rPr>
              <w:t>(*)</w:t>
            </w:r>
            <w:r w:rsidRPr="00E05235">
              <w:rPr>
                <w:rFonts w:ascii="Arial" w:eastAsia="Times New Roman" w:hAnsi="Arial" w:cs="Arial"/>
                <w:bCs/>
                <w:i/>
                <w:sz w:val="16"/>
                <w:szCs w:val="16"/>
              </w:rPr>
              <w:t xml:space="preserve"> </w:t>
            </w:r>
          </w:p>
        </w:tc>
        <w:tc>
          <w:tcPr>
            <w:tcW w:w="67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14:paraId="37B0922C" w14:textId="6A069EC5" w:rsidR="00E064B7" w:rsidRPr="003F65E1" w:rsidRDefault="00E064B7" w:rsidP="00E064B7">
            <w:pPr>
              <w:ind w:hanging="15"/>
              <w:jc w:val="right"/>
              <w:rPr>
                <w:rFonts w:ascii="Arial" w:hAnsi="Arial" w:cs="Arial"/>
                <w:bCs/>
                <w:i/>
                <w:iCs/>
                <w:color w:val="00B0F0"/>
                <w:sz w:val="16"/>
                <w:szCs w:val="16"/>
              </w:rPr>
            </w:pPr>
            <w:r w:rsidRPr="005A7240">
              <w:rPr>
                <w:rFonts w:ascii="Arial" w:hAnsi="Arial" w:cs="Arial"/>
                <w:i/>
                <w:color w:val="00B0F0"/>
                <w:sz w:val="16"/>
                <w:szCs w:val="16"/>
              </w:rPr>
              <w:t>7,</w:t>
            </w:r>
            <w:r w:rsidR="0073085D">
              <w:rPr>
                <w:rFonts w:ascii="Arial" w:hAnsi="Arial" w:cs="Arial"/>
                <w:i/>
                <w:color w:val="00B0F0"/>
                <w:sz w:val="16"/>
                <w:szCs w:val="16"/>
              </w:rPr>
              <w:t>0</w:t>
            </w:r>
            <w:r>
              <w:rPr>
                <w:rFonts w:ascii="Arial" w:hAnsi="Arial" w:cs="Arial"/>
                <w:bCs/>
                <w:i/>
                <w:iCs/>
                <w:color w:val="00B0F0"/>
                <w:sz w:val="16"/>
                <w:szCs w:val="16"/>
              </w:rPr>
              <w:t>%</w:t>
            </w:r>
          </w:p>
        </w:tc>
        <w:tc>
          <w:tcPr>
            <w:tcW w:w="745"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0BE470D0" w14:textId="09F91515" w:rsidR="00E064B7" w:rsidRPr="005A70B9" w:rsidRDefault="00E064B7" w:rsidP="00E064B7">
            <w:pPr>
              <w:ind w:hanging="15"/>
              <w:jc w:val="right"/>
              <w:rPr>
                <w:rFonts w:ascii="Arial" w:hAnsi="Arial" w:cs="Arial"/>
                <w:bCs/>
                <w:i/>
                <w:iCs/>
                <w:sz w:val="16"/>
                <w:szCs w:val="16"/>
              </w:rPr>
            </w:pPr>
            <w:r>
              <w:rPr>
                <w:rFonts w:ascii="Arial" w:hAnsi="Arial" w:cs="Arial"/>
                <w:bCs/>
                <w:i/>
                <w:iCs/>
                <w:sz w:val="16"/>
                <w:szCs w:val="16"/>
              </w:rPr>
              <w:t>5,5%</w:t>
            </w:r>
          </w:p>
        </w:tc>
      </w:tr>
      <w:tr w:rsidR="00E03540" w14:paraId="70642704" w14:textId="77777777" w:rsidTr="00285103">
        <w:trPr>
          <w:trHeight w:val="287"/>
        </w:trPr>
        <w:tc>
          <w:tcPr>
            <w:tcW w:w="5000" w:type="pct"/>
            <w:gridSpan w:val="5"/>
            <w:tcBorders>
              <w:top w:val="single" w:sz="8" w:space="0" w:color="auto"/>
              <w:left w:val="nil"/>
              <w:bottom w:val="single" w:sz="8" w:space="0" w:color="auto"/>
              <w:right w:val="single" w:sz="18" w:space="0" w:color="FFFFFF"/>
            </w:tcBorders>
            <w:shd w:val="clear" w:color="auto" w:fill="auto"/>
            <w:vAlign w:val="center"/>
          </w:tcPr>
          <w:p w14:paraId="21339FB8" w14:textId="59B28FF5" w:rsidR="00E03540" w:rsidRPr="00285103" w:rsidRDefault="00E03540" w:rsidP="00285103">
            <w:pPr>
              <w:rPr>
                <w:rFonts w:ascii="Arial" w:hAnsi="Arial" w:cs="Arial"/>
                <w:sz w:val="12"/>
                <w:szCs w:val="12"/>
                <w:lang w:eastAsia="ar-SA"/>
              </w:rPr>
            </w:pPr>
            <w:r w:rsidRPr="00285103">
              <w:rPr>
                <w:rFonts w:ascii="Arial" w:hAnsi="Arial" w:cs="Arial"/>
                <w:sz w:val="12"/>
                <w:szCs w:val="12"/>
                <w:vertAlign w:val="superscript"/>
                <w:lang w:eastAsia="ar-SA"/>
              </w:rPr>
              <w:t>(</w:t>
            </w:r>
            <w:r w:rsidR="00E064B7" w:rsidRPr="00285103">
              <w:rPr>
                <w:rFonts w:ascii="Arial" w:hAnsi="Arial" w:cs="Arial"/>
                <w:sz w:val="12"/>
                <w:szCs w:val="12"/>
                <w:vertAlign w:val="superscript"/>
                <w:lang w:eastAsia="ar-SA"/>
              </w:rPr>
              <w:t>*</w:t>
            </w:r>
            <w:r w:rsidRPr="00285103">
              <w:rPr>
                <w:rFonts w:ascii="Arial" w:hAnsi="Arial" w:cs="Arial"/>
                <w:sz w:val="12"/>
                <w:szCs w:val="12"/>
                <w:vertAlign w:val="superscript"/>
                <w:lang w:eastAsia="ar-SA"/>
              </w:rPr>
              <w:t>)</w:t>
            </w:r>
            <w:r w:rsidRPr="00285103">
              <w:rPr>
                <w:rFonts w:ascii="Arial" w:hAnsi="Arial" w:cs="Arial"/>
                <w:sz w:val="12"/>
                <w:szCs w:val="12"/>
                <w:lang w:eastAsia="ar-SA"/>
              </w:rPr>
              <w:t xml:space="preserve"> Si veda definizione contenuta nel paragrafo Indicatori Alternativi di Performance</w:t>
            </w:r>
          </w:p>
          <w:p w14:paraId="45733925" w14:textId="4CFFBCDA" w:rsidR="00E03540" w:rsidRPr="004036C1" w:rsidRDefault="00E03540" w:rsidP="00285103">
            <w:pPr>
              <w:pStyle w:val="FC-Nota"/>
              <w:ind w:right="-209"/>
            </w:pPr>
            <w:r w:rsidRPr="00285103">
              <w:rPr>
                <w:rFonts w:cs="Arial"/>
                <w:sz w:val="12"/>
                <w:szCs w:val="12"/>
                <w:vertAlign w:val="superscript"/>
                <w:lang w:eastAsia="ar-SA"/>
              </w:rPr>
              <w:t>(</w:t>
            </w:r>
            <w:r w:rsidR="00E064B7" w:rsidRPr="00285103">
              <w:rPr>
                <w:rFonts w:cs="Arial"/>
                <w:sz w:val="12"/>
                <w:szCs w:val="12"/>
                <w:vertAlign w:val="superscript"/>
                <w:lang w:eastAsia="ar-SA"/>
              </w:rPr>
              <w:t>**</w:t>
            </w:r>
            <w:r w:rsidRPr="00285103">
              <w:rPr>
                <w:rFonts w:cs="Arial"/>
                <w:sz w:val="12"/>
                <w:szCs w:val="12"/>
                <w:vertAlign w:val="superscript"/>
                <w:lang w:eastAsia="ar-SA"/>
              </w:rPr>
              <w:t>)</w:t>
            </w:r>
            <w:r w:rsidRPr="00285103">
              <w:rPr>
                <w:rFonts w:cs="Arial"/>
                <w:sz w:val="12"/>
                <w:szCs w:val="12"/>
                <w:lang w:eastAsia="ar-SA"/>
              </w:rPr>
              <w:t xml:space="preserve"> Tale valore non include i proventi ed oneri estranei alla gestione ordinaria e non ricorrenti; si veda definizione contenuta nel paragrafo Indicatori Alternativi di Performance</w:t>
            </w:r>
          </w:p>
        </w:tc>
      </w:tr>
    </w:tbl>
    <w:p w14:paraId="3320B29E" w14:textId="6DC8E903" w:rsidR="00621C24" w:rsidRDefault="00E03540" w:rsidP="00E03540">
      <w:pPr>
        <w:spacing w:before="120" w:after="120" w:line="320" w:lineRule="exact"/>
        <w:jc w:val="both"/>
        <w:rPr>
          <w:rFonts w:ascii="Arial" w:eastAsia="Batang" w:hAnsi="Arial" w:cs="Arial"/>
          <w:sz w:val="20"/>
          <w:szCs w:val="20"/>
          <w:lang w:eastAsia="ar-SA"/>
        </w:rPr>
      </w:pPr>
      <w:r w:rsidRPr="00C053A5">
        <w:rPr>
          <w:rFonts w:ascii="Arial" w:eastAsia="Batang" w:hAnsi="Arial" w:cs="Arial"/>
          <w:sz w:val="20"/>
          <w:szCs w:val="20"/>
          <w:lang w:eastAsia="ar-SA"/>
        </w:rPr>
        <w:t xml:space="preserve">I </w:t>
      </w:r>
      <w:r w:rsidRPr="009A5CA1">
        <w:rPr>
          <w:rFonts w:ascii="Arial" w:hAnsi="Arial" w:cs="Arial"/>
          <w:b/>
          <w:noProof/>
          <w:sz w:val="20"/>
          <w:szCs w:val="20"/>
        </w:rPr>
        <w:t>Ricavi e proventi</w:t>
      </w:r>
      <w:r>
        <w:rPr>
          <w:rFonts w:ascii="Arial" w:hAnsi="Arial" w:cs="Arial"/>
          <w:noProof/>
          <w:sz w:val="20"/>
          <w:szCs w:val="20"/>
        </w:rPr>
        <w:t xml:space="preserve"> </w:t>
      </w:r>
      <w:r>
        <w:rPr>
          <w:rFonts w:ascii="Arial" w:eastAsia="Batang" w:hAnsi="Arial" w:cs="Arial"/>
          <w:sz w:val="20"/>
          <w:szCs w:val="20"/>
          <w:lang w:eastAsia="ar-SA"/>
        </w:rPr>
        <w:t>de</w:t>
      </w:r>
      <w:r w:rsidR="00621C24">
        <w:rPr>
          <w:rFonts w:ascii="Arial" w:eastAsia="Batang" w:hAnsi="Arial" w:cs="Arial"/>
          <w:sz w:val="20"/>
          <w:szCs w:val="20"/>
          <w:lang w:eastAsia="ar-SA"/>
        </w:rPr>
        <w:t>l</w:t>
      </w:r>
      <w:r>
        <w:rPr>
          <w:rFonts w:ascii="Arial" w:eastAsia="Batang" w:hAnsi="Arial" w:cs="Arial"/>
          <w:sz w:val="20"/>
          <w:szCs w:val="20"/>
          <w:lang w:eastAsia="ar-SA"/>
        </w:rPr>
        <w:t xml:space="preserve"> prim</w:t>
      </w:r>
      <w:r w:rsidR="00621C24">
        <w:rPr>
          <w:rFonts w:ascii="Arial" w:eastAsia="Batang" w:hAnsi="Arial" w:cs="Arial"/>
          <w:sz w:val="20"/>
          <w:szCs w:val="20"/>
          <w:lang w:eastAsia="ar-SA"/>
        </w:rPr>
        <w:t>o</w:t>
      </w:r>
      <w:r>
        <w:rPr>
          <w:rFonts w:ascii="Arial" w:eastAsia="Batang" w:hAnsi="Arial" w:cs="Arial"/>
          <w:sz w:val="20"/>
          <w:szCs w:val="20"/>
          <w:lang w:eastAsia="ar-SA"/>
        </w:rPr>
        <w:t xml:space="preserve"> tr</w:t>
      </w:r>
      <w:r w:rsidR="00621C24">
        <w:rPr>
          <w:rFonts w:ascii="Arial" w:eastAsia="Batang" w:hAnsi="Arial" w:cs="Arial"/>
          <w:sz w:val="20"/>
          <w:szCs w:val="20"/>
          <w:lang w:eastAsia="ar-SA"/>
        </w:rPr>
        <w:t>imestr</w:t>
      </w:r>
      <w:r>
        <w:rPr>
          <w:rFonts w:ascii="Arial" w:eastAsia="Batang" w:hAnsi="Arial" w:cs="Arial"/>
          <w:sz w:val="20"/>
          <w:szCs w:val="20"/>
          <w:lang w:eastAsia="ar-SA"/>
        </w:rPr>
        <w:t xml:space="preserve">e </w:t>
      </w:r>
      <w:r w:rsidRPr="00C053A5">
        <w:rPr>
          <w:rFonts w:ascii="Arial" w:eastAsia="Batang" w:hAnsi="Arial" w:cs="Arial"/>
          <w:sz w:val="20"/>
          <w:szCs w:val="20"/>
          <w:lang w:eastAsia="ar-SA"/>
        </w:rPr>
        <w:t>20</w:t>
      </w:r>
      <w:r>
        <w:rPr>
          <w:rFonts w:ascii="Arial" w:eastAsia="Batang" w:hAnsi="Arial" w:cs="Arial"/>
          <w:sz w:val="20"/>
          <w:szCs w:val="20"/>
          <w:lang w:eastAsia="ar-SA"/>
        </w:rPr>
        <w:t>21, pari ad euro 1</w:t>
      </w:r>
      <w:r w:rsidR="00E03CC0">
        <w:rPr>
          <w:rFonts w:ascii="Arial" w:eastAsia="Batang" w:hAnsi="Arial" w:cs="Arial"/>
          <w:sz w:val="20"/>
          <w:szCs w:val="20"/>
          <w:lang w:eastAsia="ar-SA"/>
        </w:rPr>
        <w:t>.4</w:t>
      </w:r>
      <w:r w:rsidR="00631561">
        <w:rPr>
          <w:rFonts w:ascii="Arial" w:eastAsia="Batang" w:hAnsi="Arial" w:cs="Arial"/>
          <w:sz w:val="20"/>
          <w:szCs w:val="20"/>
          <w:lang w:eastAsia="ar-SA"/>
        </w:rPr>
        <w:t>2</w:t>
      </w:r>
      <w:r w:rsidR="00D1568D">
        <w:rPr>
          <w:rFonts w:ascii="Arial" w:eastAsia="Batang" w:hAnsi="Arial" w:cs="Arial"/>
          <w:sz w:val="20"/>
          <w:szCs w:val="20"/>
          <w:lang w:eastAsia="ar-SA"/>
        </w:rPr>
        <w:t>6</w:t>
      </w:r>
      <w:r>
        <w:rPr>
          <w:rFonts w:ascii="Arial" w:eastAsia="Batang" w:hAnsi="Arial" w:cs="Arial"/>
          <w:sz w:val="20"/>
          <w:szCs w:val="20"/>
          <w:lang w:eastAsia="ar-SA"/>
        </w:rPr>
        <w:t xml:space="preserve"> milioni</w:t>
      </w:r>
      <w:r w:rsidR="00E73C42">
        <w:rPr>
          <w:rFonts w:ascii="Arial" w:eastAsia="Batang" w:hAnsi="Arial" w:cs="Arial"/>
          <w:sz w:val="20"/>
          <w:szCs w:val="20"/>
          <w:lang w:eastAsia="ar-SA"/>
        </w:rPr>
        <w:t>,</w:t>
      </w:r>
      <w:r w:rsidR="00E03CC0">
        <w:rPr>
          <w:rFonts w:ascii="Arial" w:eastAsia="Batang" w:hAnsi="Arial" w:cs="Arial"/>
          <w:sz w:val="20"/>
          <w:szCs w:val="20"/>
          <w:lang w:eastAsia="ar-SA"/>
        </w:rPr>
        <w:t xml:space="preserve"> escluse le attività passanti</w:t>
      </w:r>
      <w:r w:rsidR="00631561">
        <w:rPr>
          <w:rFonts w:ascii="Arial" w:eastAsia="Batang" w:hAnsi="Arial" w:cs="Arial"/>
          <w:sz w:val="20"/>
          <w:szCs w:val="20"/>
          <w:lang w:eastAsia="ar-SA"/>
        </w:rPr>
        <w:t xml:space="preserve"> (euro 222 milioni)</w:t>
      </w:r>
      <w:r>
        <w:rPr>
          <w:rFonts w:ascii="Arial" w:eastAsia="Batang" w:hAnsi="Arial" w:cs="Arial"/>
          <w:sz w:val="20"/>
          <w:szCs w:val="20"/>
          <w:lang w:eastAsia="ar-SA"/>
        </w:rPr>
        <w:t xml:space="preserve">, </w:t>
      </w:r>
      <w:r w:rsidR="00C253AF">
        <w:rPr>
          <w:rFonts w:ascii="Arial" w:eastAsia="Batang" w:hAnsi="Arial" w:cs="Arial"/>
          <w:sz w:val="20"/>
          <w:szCs w:val="20"/>
          <w:lang w:eastAsia="ar-SA"/>
        </w:rPr>
        <w:t>registrano</w:t>
      </w:r>
      <w:r>
        <w:rPr>
          <w:rFonts w:ascii="Arial" w:eastAsia="Batang" w:hAnsi="Arial" w:cs="Arial"/>
          <w:sz w:val="20"/>
          <w:szCs w:val="20"/>
          <w:lang w:eastAsia="ar-SA"/>
        </w:rPr>
        <w:t xml:space="preserve"> un incremento del</w:t>
      </w:r>
      <w:r w:rsidR="00FA0264">
        <w:rPr>
          <w:rFonts w:ascii="Arial" w:eastAsia="Batang" w:hAnsi="Arial" w:cs="Arial"/>
          <w:sz w:val="20"/>
          <w:szCs w:val="20"/>
          <w:lang w:eastAsia="ar-SA"/>
        </w:rPr>
        <w:t xml:space="preserve"> </w:t>
      </w:r>
      <w:r w:rsidR="00BE7F47">
        <w:rPr>
          <w:rFonts w:ascii="Arial" w:eastAsia="Batang" w:hAnsi="Arial" w:cs="Arial"/>
          <w:sz w:val="20"/>
          <w:szCs w:val="20"/>
          <w:lang w:eastAsia="ar-SA"/>
        </w:rPr>
        <w:t>9</w:t>
      </w:r>
      <w:r>
        <w:rPr>
          <w:rFonts w:ascii="Arial" w:eastAsia="Batang" w:hAnsi="Arial" w:cs="Arial"/>
          <w:sz w:val="20"/>
          <w:szCs w:val="20"/>
          <w:lang w:eastAsia="ar-SA"/>
        </w:rPr>
        <w:t>,</w:t>
      </w:r>
      <w:r w:rsidR="00BE7F47">
        <w:rPr>
          <w:rFonts w:ascii="Arial" w:eastAsia="Batang" w:hAnsi="Arial" w:cs="Arial"/>
          <w:sz w:val="20"/>
          <w:szCs w:val="20"/>
          <w:lang w:eastAsia="ar-SA"/>
        </w:rPr>
        <w:t>1</w:t>
      </w:r>
      <w:r>
        <w:rPr>
          <w:rFonts w:ascii="Arial" w:eastAsia="Batang" w:hAnsi="Arial" w:cs="Arial"/>
          <w:sz w:val="20"/>
          <w:szCs w:val="20"/>
          <w:lang w:eastAsia="ar-SA"/>
        </w:rPr>
        <w:t>% rispetto al</w:t>
      </w:r>
      <w:r w:rsidR="00621C24">
        <w:rPr>
          <w:rFonts w:ascii="Arial" w:eastAsia="Batang" w:hAnsi="Arial" w:cs="Arial"/>
          <w:sz w:val="20"/>
          <w:szCs w:val="20"/>
          <w:lang w:eastAsia="ar-SA"/>
        </w:rPr>
        <w:t>lo stesso periodo del</w:t>
      </w:r>
      <w:r w:rsidDel="00621C24">
        <w:rPr>
          <w:rFonts w:ascii="Arial" w:eastAsia="Batang" w:hAnsi="Arial" w:cs="Arial"/>
          <w:sz w:val="20"/>
          <w:szCs w:val="20"/>
          <w:lang w:eastAsia="ar-SA"/>
        </w:rPr>
        <w:t xml:space="preserve"> </w:t>
      </w:r>
      <w:r>
        <w:rPr>
          <w:rFonts w:ascii="Arial" w:eastAsia="Batang" w:hAnsi="Arial" w:cs="Arial"/>
          <w:sz w:val="20"/>
          <w:szCs w:val="20"/>
          <w:lang w:eastAsia="ar-SA"/>
        </w:rPr>
        <w:t>20</w:t>
      </w:r>
      <w:r w:rsidR="00E03CC0">
        <w:rPr>
          <w:rFonts w:ascii="Arial" w:eastAsia="Batang" w:hAnsi="Arial" w:cs="Arial"/>
          <w:sz w:val="20"/>
          <w:szCs w:val="20"/>
          <w:lang w:eastAsia="ar-SA"/>
        </w:rPr>
        <w:t>20</w:t>
      </w:r>
      <w:r w:rsidR="006935D2">
        <w:rPr>
          <w:rFonts w:ascii="Arial" w:eastAsia="Batang" w:hAnsi="Arial" w:cs="Arial"/>
          <w:sz w:val="20"/>
          <w:szCs w:val="20"/>
          <w:lang w:eastAsia="ar-SA"/>
        </w:rPr>
        <w:t>. I</w:t>
      </w:r>
      <w:r w:rsidR="00621C24">
        <w:rPr>
          <w:rFonts w:ascii="Arial" w:eastAsia="Batang" w:hAnsi="Arial" w:cs="Arial"/>
          <w:sz w:val="20"/>
          <w:szCs w:val="20"/>
          <w:lang w:eastAsia="ar-SA"/>
        </w:rPr>
        <w:t xml:space="preserve"> volumi sviluppati durante i primi tre mesi </w:t>
      </w:r>
      <w:r w:rsidR="00C533D2">
        <w:rPr>
          <w:rFonts w:ascii="Arial" w:eastAsia="Batang" w:hAnsi="Arial" w:cs="Arial"/>
          <w:sz w:val="20"/>
          <w:szCs w:val="20"/>
          <w:lang w:eastAsia="ar-SA"/>
        </w:rPr>
        <w:t xml:space="preserve">del </w:t>
      </w:r>
      <w:r w:rsidR="006935D2">
        <w:rPr>
          <w:rFonts w:ascii="Arial" w:eastAsia="Batang" w:hAnsi="Arial" w:cs="Arial"/>
          <w:sz w:val="20"/>
          <w:szCs w:val="20"/>
          <w:lang w:eastAsia="ar-SA"/>
        </w:rPr>
        <w:t>2021</w:t>
      </w:r>
      <w:r w:rsidDel="00B05D7E">
        <w:rPr>
          <w:rFonts w:ascii="Arial" w:eastAsia="Batang" w:hAnsi="Arial" w:cs="Arial"/>
          <w:sz w:val="20"/>
          <w:szCs w:val="20"/>
          <w:lang w:eastAsia="ar-SA"/>
        </w:rPr>
        <w:t xml:space="preserve"> </w:t>
      </w:r>
      <w:r w:rsidR="006935D2">
        <w:rPr>
          <w:rFonts w:ascii="Arial" w:eastAsia="Batang" w:hAnsi="Arial" w:cs="Arial"/>
          <w:sz w:val="20"/>
          <w:szCs w:val="20"/>
          <w:lang w:eastAsia="ar-SA"/>
        </w:rPr>
        <w:t>supera</w:t>
      </w:r>
      <w:r w:rsidR="00621C24">
        <w:rPr>
          <w:rFonts w:ascii="Arial" w:eastAsia="Batang" w:hAnsi="Arial" w:cs="Arial"/>
          <w:sz w:val="20"/>
          <w:szCs w:val="20"/>
          <w:lang w:eastAsia="ar-SA"/>
        </w:rPr>
        <w:t>no</w:t>
      </w:r>
      <w:r w:rsidR="00B05D7E">
        <w:rPr>
          <w:rFonts w:ascii="Arial" w:eastAsia="Batang" w:hAnsi="Arial" w:cs="Arial"/>
          <w:sz w:val="20"/>
          <w:szCs w:val="20"/>
          <w:lang w:eastAsia="ar-SA"/>
        </w:rPr>
        <w:t xml:space="preserve"> </w:t>
      </w:r>
      <w:r w:rsidR="00621C24">
        <w:rPr>
          <w:rFonts w:ascii="Arial" w:eastAsia="Batang" w:hAnsi="Arial" w:cs="Arial"/>
          <w:sz w:val="20"/>
          <w:szCs w:val="20"/>
          <w:lang w:eastAsia="ar-SA"/>
        </w:rPr>
        <w:t>quelli</w:t>
      </w:r>
      <w:r w:rsidR="00B05D7E">
        <w:rPr>
          <w:rFonts w:ascii="Arial" w:eastAsia="Batang" w:hAnsi="Arial" w:cs="Arial"/>
          <w:sz w:val="20"/>
          <w:szCs w:val="20"/>
          <w:lang w:eastAsia="ar-SA"/>
        </w:rPr>
        <w:t xml:space="preserve"> del </w:t>
      </w:r>
      <w:r w:rsidR="00F8139E">
        <w:rPr>
          <w:rFonts w:ascii="Arial" w:eastAsia="Batang" w:hAnsi="Arial" w:cs="Arial"/>
          <w:sz w:val="20"/>
          <w:szCs w:val="20"/>
          <w:lang w:eastAsia="ar-SA"/>
        </w:rPr>
        <w:t>pri</w:t>
      </w:r>
      <w:r w:rsidR="00621C24">
        <w:rPr>
          <w:rFonts w:ascii="Arial" w:eastAsia="Batang" w:hAnsi="Arial" w:cs="Arial"/>
          <w:sz w:val="20"/>
          <w:szCs w:val="20"/>
          <w:lang w:eastAsia="ar-SA"/>
        </w:rPr>
        <w:t>mo trimestre</w:t>
      </w:r>
      <w:r w:rsidR="00B05D7E">
        <w:rPr>
          <w:rFonts w:ascii="Arial" w:eastAsia="Batang" w:hAnsi="Arial" w:cs="Arial"/>
          <w:sz w:val="20"/>
          <w:szCs w:val="20"/>
          <w:lang w:eastAsia="ar-SA"/>
        </w:rPr>
        <w:t xml:space="preserve"> dell’anno precedente</w:t>
      </w:r>
      <w:r w:rsidR="006935D2">
        <w:rPr>
          <w:rFonts w:ascii="Arial" w:eastAsia="Batang" w:hAnsi="Arial" w:cs="Arial"/>
          <w:sz w:val="20"/>
          <w:szCs w:val="20"/>
          <w:lang w:eastAsia="ar-SA"/>
        </w:rPr>
        <w:t xml:space="preserve">, </w:t>
      </w:r>
      <w:r w:rsidR="00F249D2">
        <w:rPr>
          <w:rFonts w:ascii="Arial" w:eastAsia="Batang" w:hAnsi="Arial" w:cs="Arial"/>
          <w:sz w:val="20"/>
          <w:szCs w:val="20"/>
          <w:lang w:eastAsia="ar-SA"/>
        </w:rPr>
        <w:t>recuperando</w:t>
      </w:r>
      <w:r w:rsidR="006935D2">
        <w:rPr>
          <w:rFonts w:ascii="Arial" w:eastAsia="Batang" w:hAnsi="Arial" w:cs="Arial"/>
          <w:sz w:val="20"/>
          <w:szCs w:val="20"/>
          <w:lang w:eastAsia="ar-SA"/>
        </w:rPr>
        <w:t xml:space="preserve"> </w:t>
      </w:r>
      <w:r w:rsidR="00D06166">
        <w:rPr>
          <w:rFonts w:ascii="Arial" w:eastAsia="Batang" w:hAnsi="Arial" w:cs="Arial"/>
          <w:sz w:val="20"/>
          <w:szCs w:val="20"/>
          <w:lang w:eastAsia="ar-SA"/>
        </w:rPr>
        <w:t>ampiamente</w:t>
      </w:r>
      <w:r w:rsidR="006935D2">
        <w:rPr>
          <w:rFonts w:ascii="Arial" w:eastAsia="Batang" w:hAnsi="Arial" w:cs="Arial"/>
          <w:sz w:val="20"/>
          <w:szCs w:val="20"/>
          <w:lang w:eastAsia="ar-SA"/>
        </w:rPr>
        <w:t xml:space="preserve"> la quota persa</w:t>
      </w:r>
      <w:r w:rsidR="00B05D7E">
        <w:rPr>
          <w:rFonts w:ascii="Arial" w:eastAsia="Batang" w:hAnsi="Arial" w:cs="Arial"/>
          <w:sz w:val="20"/>
          <w:szCs w:val="20"/>
          <w:lang w:eastAsia="ar-SA"/>
        </w:rPr>
        <w:t xml:space="preserve"> per la</w:t>
      </w:r>
      <w:r w:rsidR="00FA19E0">
        <w:rPr>
          <w:rFonts w:ascii="Arial" w:eastAsia="Batang" w:hAnsi="Arial" w:cs="Arial"/>
          <w:sz w:val="20"/>
          <w:szCs w:val="20"/>
          <w:lang w:eastAsia="ar-SA"/>
        </w:rPr>
        <w:t xml:space="preserve"> sospensione delle attività</w:t>
      </w:r>
      <w:r w:rsidR="00F249D2">
        <w:rPr>
          <w:rFonts w:ascii="Arial" w:eastAsia="Batang" w:hAnsi="Arial" w:cs="Arial"/>
          <w:sz w:val="20"/>
          <w:szCs w:val="20"/>
          <w:lang w:eastAsia="ar-SA"/>
        </w:rPr>
        <w:t xml:space="preserve"> </w:t>
      </w:r>
      <w:r w:rsidR="00B05D7E">
        <w:rPr>
          <w:rFonts w:ascii="Arial" w:eastAsia="Batang" w:hAnsi="Arial" w:cs="Arial"/>
          <w:sz w:val="20"/>
          <w:szCs w:val="20"/>
          <w:lang w:eastAsia="ar-SA"/>
        </w:rPr>
        <w:t>dei cantieri</w:t>
      </w:r>
      <w:r w:rsidR="00FA19E0">
        <w:rPr>
          <w:rFonts w:ascii="Arial" w:eastAsia="Batang" w:hAnsi="Arial" w:cs="Arial"/>
          <w:sz w:val="20"/>
          <w:szCs w:val="20"/>
          <w:lang w:eastAsia="ar-SA"/>
        </w:rPr>
        <w:t xml:space="preserve"> e stabilimenti</w:t>
      </w:r>
      <w:r w:rsidR="00B05D7E">
        <w:rPr>
          <w:rFonts w:ascii="Arial" w:eastAsia="Batang" w:hAnsi="Arial" w:cs="Arial"/>
          <w:sz w:val="20"/>
          <w:szCs w:val="20"/>
          <w:lang w:eastAsia="ar-SA"/>
        </w:rPr>
        <w:t xml:space="preserve"> italiani </w:t>
      </w:r>
      <w:r w:rsidR="00C253AF">
        <w:rPr>
          <w:rFonts w:ascii="Arial" w:eastAsia="Batang" w:hAnsi="Arial" w:cs="Arial"/>
          <w:sz w:val="20"/>
          <w:szCs w:val="20"/>
          <w:lang w:eastAsia="ar-SA"/>
        </w:rPr>
        <w:t xml:space="preserve">del Gruppo </w:t>
      </w:r>
      <w:r w:rsidR="00B05D7E">
        <w:rPr>
          <w:rFonts w:ascii="Arial" w:eastAsia="Batang" w:hAnsi="Arial" w:cs="Arial"/>
          <w:sz w:val="20"/>
          <w:szCs w:val="20"/>
          <w:lang w:eastAsia="ar-SA"/>
        </w:rPr>
        <w:t>a seguito del</w:t>
      </w:r>
      <w:r w:rsidR="00C253AF">
        <w:rPr>
          <w:rFonts w:ascii="Arial" w:eastAsia="Batang" w:hAnsi="Arial" w:cs="Arial"/>
          <w:sz w:val="20"/>
          <w:szCs w:val="20"/>
          <w:lang w:eastAsia="ar-SA"/>
        </w:rPr>
        <w:t xml:space="preserve"> manifestarsi della pandemia COVID-19</w:t>
      </w:r>
      <w:r w:rsidR="00794E76">
        <w:rPr>
          <w:rFonts w:ascii="Arial" w:eastAsia="Batang" w:hAnsi="Arial" w:cs="Arial"/>
          <w:sz w:val="20"/>
          <w:szCs w:val="20"/>
          <w:lang w:eastAsia="ar-SA"/>
        </w:rPr>
        <w:t>.</w:t>
      </w:r>
      <w:r w:rsidR="00FA19E0">
        <w:rPr>
          <w:rFonts w:ascii="Arial" w:eastAsia="Batang" w:hAnsi="Arial" w:cs="Arial"/>
          <w:sz w:val="20"/>
          <w:szCs w:val="20"/>
          <w:lang w:eastAsia="ar-SA"/>
        </w:rPr>
        <w:t xml:space="preserve"> </w:t>
      </w:r>
      <w:r w:rsidR="000D12BC">
        <w:rPr>
          <w:rFonts w:ascii="Arial" w:eastAsia="Batang" w:hAnsi="Arial" w:cs="Arial"/>
          <w:sz w:val="20"/>
          <w:szCs w:val="20"/>
          <w:lang w:eastAsia="ar-SA"/>
        </w:rPr>
        <w:t>I risultati raggiunti</w:t>
      </w:r>
      <w:r w:rsidR="00644E9A">
        <w:rPr>
          <w:rFonts w:ascii="Arial" w:eastAsia="Batang" w:hAnsi="Arial" w:cs="Arial"/>
          <w:sz w:val="20"/>
          <w:szCs w:val="20"/>
          <w:lang w:eastAsia="ar-SA"/>
        </w:rPr>
        <w:t xml:space="preserve"> s</w:t>
      </w:r>
      <w:r w:rsidR="00F04B00">
        <w:rPr>
          <w:rFonts w:ascii="Arial" w:eastAsia="Batang" w:hAnsi="Arial" w:cs="Arial"/>
          <w:sz w:val="20"/>
          <w:szCs w:val="20"/>
          <w:lang w:eastAsia="ar-SA"/>
        </w:rPr>
        <w:t xml:space="preserve">ono </w:t>
      </w:r>
      <w:r w:rsidR="00F04B00" w:rsidRPr="00D06166">
        <w:rPr>
          <w:rFonts w:ascii="Arial" w:eastAsia="Batang" w:hAnsi="Arial" w:cs="Arial"/>
          <w:sz w:val="20"/>
          <w:szCs w:val="20"/>
          <w:lang w:eastAsia="ar-SA"/>
        </w:rPr>
        <w:t>pie</w:t>
      </w:r>
      <w:r w:rsidR="00D06166" w:rsidRPr="00D06166">
        <w:rPr>
          <w:rFonts w:ascii="Arial" w:eastAsia="Batang" w:hAnsi="Arial" w:cs="Arial"/>
          <w:sz w:val="20"/>
          <w:szCs w:val="20"/>
          <w:lang w:eastAsia="ar-SA"/>
        </w:rPr>
        <w:t>namente</w:t>
      </w:r>
      <w:r w:rsidR="000D12BC">
        <w:rPr>
          <w:rFonts w:ascii="Arial" w:eastAsia="Batang" w:hAnsi="Arial" w:cs="Arial"/>
          <w:sz w:val="20"/>
          <w:szCs w:val="20"/>
          <w:lang w:eastAsia="ar-SA"/>
        </w:rPr>
        <w:t xml:space="preserve"> </w:t>
      </w:r>
      <w:r w:rsidR="000D12BC">
        <w:rPr>
          <w:rFonts w:ascii="Arial" w:hAnsi="Arial" w:cs="Arial"/>
          <w:sz w:val="20"/>
          <w:szCs w:val="20"/>
        </w:rPr>
        <w:t>in linea con le previsioni</w:t>
      </w:r>
      <w:r w:rsidR="00644E9A">
        <w:rPr>
          <w:rFonts w:ascii="Arial" w:hAnsi="Arial" w:cs="Arial"/>
          <w:sz w:val="20"/>
          <w:szCs w:val="20"/>
        </w:rPr>
        <w:t xml:space="preserve"> e</w:t>
      </w:r>
      <w:r w:rsidR="000D12BC">
        <w:rPr>
          <w:rFonts w:ascii="Arial" w:hAnsi="Arial" w:cs="Arial"/>
          <w:sz w:val="20"/>
          <w:szCs w:val="20"/>
        </w:rPr>
        <w:t xml:space="preserve"> confermano la direzione intrapresa verso </w:t>
      </w:r>
      <w:r w:rsidR="00F249D2">
        <w:rPr>
          <w:rFonts w:ascii="Arial" w:hAnsi="Arial" w:cs="Arial"/>
          <w:sz w:val="20"/>
          <w:szCs w:val="20"/>
        </w:rPr>
        <w:t xml:space="preserve">gli obiettivi </w:t>
      </w:r>
      <w:r w:rsidR="00644E9A">
        <w:rPr>
          <w:rFonts w:ascii="Arial" w:hAnsi="Arial" w:cs="Arial"/>
          <w:sz w:val="20"/>
          <w:szCs w:val="20"/>
        </w:rPr>
        <w:t xml:space="preserve">definiti per </w:t>
      </w:r>
      <w:r w:rsidR="00343CEA">
        <w:rPr>
          <w:rFonts w:ascii="Arial" w:hAnsi="Arial" w:cs="Arial"/>
          <w:sz w:val="20"/>
          <w:szCs w:val="20"/>
        </w:rPr>
        <w:t>i</w:t>
      </w:r>
      <w:r w:rsidR="00644E9A">
        <w:rPr>
          <w:rFonts w:ascii="Arial" w:hAnsi="Arial" w:cs="Arial"/>
          <w:sz w:val="20"/>
          <w:szCs w:val="20"/>
        </w:rPr>
        <w:t>l</w:t>
      </w:r>
      <w:r w:rsidR="00343CEA">
        <w:rPr>
          <w:rFonts w:ascii="Arial" w:hAnsi="Arial" w:cs="Arial"/>
          <w:sz w:val="20"/>
          <w:szCs w:val="20"/>
        </w:rPr>
        <w:t xml:space="preserve"> 2021,</w:t>
      </w:r>
      <w:r w:rsidR="00CF4A71">
        <w:rPr>
          <w:rFonts w:ascii="Arial" w:eastAsia="Batang" w:hAnsi="Arial" w:cs="Arial"/>
          <w:sz w:val="20"/>
          <w:szCs w:val="20"/>
          <w:lang w:eastAsia="ar-SA"/>
        </w:rPr>
        <w:t xml:space="preserve"> c</w:t>
      </w:r>
      <w:r w:rsidR="00343CEA">
        <w:rPr>
          <w:rFonts w:ascii="Arial" w:eastAsia="Batang" w:hAnsi="Arial" w:cs="Arial"/>
          <w:sz w:val="20"/>
          <w:szCs w:val="20"/>
          <w:lang w:eastAsia="ar-SA"/>
        </w:rPr>
        <w:t xml:space="preserve">on </w:t>
      </w:r>
      <w:r w:rsidR="00935048">
        <w:rPr>
          <w:rFonts w:ascii="Arial" w:eastAsia="Batang" w:hAnsi="Arial" w:cs="Arial"/>
          <w:sz w:val="20"/>
          <w:szCs w:val="20"/>
          <w:lang w:eastAsia="ar-SA"/>
        </w:rPr>
        <w:t>un</w:t>
      </w:r>
      <w:r w:rsidR="00343CEA">
        <w:rPr>
          <w:rFonts w:ascii="Arial" w:eastAsia="Batang" w:hAnsi="Arial" w:cs="Arial"/>
          <w:sz w:val="20"/>
          <w:szCs w:val="20"/>
          <w:lang w:eastAsia="ar-SA"/>
        </w:rPr>
        <w:t xml:space="preserve"> previsto</w:t>
      </w:r>
      <w:r w:rsidR="00935048">
        <w:rPr>
          <w:rFonts w:ascii="Arial" w:eastAsia="Batang" w:hAnsi="Arial" w:cs="Arial"/>
          <w:sz w:val="20"/>
          <w:szCs w:val="20"/>
          <w:lang w:eastAsia="ar-SA"/>
        </w:rPr>
        <w:t xml:space="preserve"> forte incremento </w:t>
      </w:r>
      <w:r w:rsidR="00343CEA">
        <w:rPr>
          <w:rFonts w:ascii="Arial" w:eastAsia="Batang" w:hAnsi="Arial" w:cs="Arial"/>
          <w:sz w:val="20"/>
          <w:szCs w:val="20"/>
          <w:lang w:eastAsia="ar-SA"/>
        </w:rPr>
        <w:t xml:space="preserve">dei ricavi nella restante parte dell’anno </w:t>
      </w:r>
      <w:r w:rsidR="008A6C38">
        <w:rPr>
          <w:rFonts w:ascii="Arial" w:eastAsia="Batang" w:hAnsi="Arial" w:cs="Arial"/>
          <w:sz w:val="20"/>
          <w:szCs w:val="20"/>
          <w:lang w:eastAsia="ar-SA"/>
        </w:rPr>
        <w:t>dovuto</w:t>
      </w:r>
      <w:r w:rsidR="00935048">
        <w:rPr>
          <w:rFonts w:ascii="Arial" w:eastAsia="Batang" w:hAnsi="Arial" w:cs="Arial"/>
          <w:sz w:val="20"/>
          <w:szCs w:val="20"/>
          <w:lang w:eastAsia="ar-SA"/>
        </w:rPr>
        <w:t xml:space="preserve"> all’accelerazione necessaria allo sviluppo dell’ingente carico di lavoro </w:t>
      </w:r>
      <w:r w:rsidR="00343CEA">
        <w:rPr>
          <w:rFonts w:ascii="Arial" w:eastAsia="Batang" w:hAnsi="Arial" w:cs="Arial"/>
          <w:sz w:val="20"/>
          <w:szCs w:val="20"/>
          <w:lang w:eastAsia="ar-SA"/>
        </w:rPr>
        <w:t>e a</w:t>
      </w:r>
      <w:r w:rsidR="00CF4A71">
        <w:rPr>
          <w:rFonts w:ascii="Arial" w:eastAsia="Batang" w:hAnsi="Arial" w:cs="Arial"/>
          <w:sz w:val="20"/>
          <w:szCs w:val="20"/>
          <w:lang w:eastAsia="ar-SA"/>
        </w:rPr>
        <w:t>l piano delle consegne</w:t>
      </w:r>
      <w:r w:rsidR="00935048">
        <w:rPr>
          <w:rFonts w:ascii="Arial" w:eastAsia="Batang" w:hAnsi="Arial" w:cs="Arial"/>
          <w:sz w:val="20"/>
          <w:szCs w:val="20"/>
          <w:lang w:eastAsia="ar-SA"/>
        </w:rPr>
        <w:t>.</w:t>
      </w:r>
    </w:p>
    <w:p w14:paraId="0867FBA7" w14:textId="6CDE168A" w:rsidR="00E03CC0" w:rsidRDefault="005A7240" w:rsidP="00E03540">
      <w:pPr>
        <w:spacing w:before="120" w:after="120" w:line="320" w:lineRule="exact"/>
        <w:jc w:val="both"/>
        <w:rPr>
          <w:rFonts w:ascii="Arial" w:eastAsia="Batang" w:hAnsi="Arial" w:cs="Arial"/>
          <w:sz w:val="20"/>
          <w:szCs w:val="20"/>
          <w:lang w:eastAsia="ar-SA"/>
        </w:rPr>
      </w:pPr>
      <w:r>
        <w:rPr>
          <w:rFonts w:ascii="Arial" w:eastAsia="Batang" w:hAnsi="Arial" w:cs="Arial"/>
          <w:sz w:val="20"/>
          <w:szCs w:val="20"/>
          <w:lang w:eastAsia="ar-SA"/>
        </w:rPr>
        <w:t>I maggiori</w:t>
      </w:r>
      <w:r w:rsidR="00FA19E0">
        <w:rPr>
          <w:rFonts w:ascii="Arial" w:eastAsia="Batang" w:hAnsi="Arial" w:cs="Arial"/>
          <w:sz w:val="20"/>
          <w:szCs w:val="20"/>
          <w:lang w:eastAsia="ar-SA"/>
        </w:rPr>
        <w:t xml:space="preserve"> ricavi e volumi </w:t>
      </w:r>
      <w:r>
        <w:rPr>
          <w:rFonts w:ascii="Arial" w:eastAsia="Batang" w:hAnsi="Arial" w:cs="Arial"/>
          <w:sz w:val="20"/>
          <w:szCs w:val="20"/>
          <w:lang w:eastAsia="ar-SA"/>
        </w:rPr>
        <w:t>sono</w:t>
      </w:r>
      <w:r w:rsidR="00FA19E0">
        <w:rPr>
          <w:rFonts w:ascii="Arial" w:eastAsia="Batang" w:hAnsi="Arial" w:cs="Arial"/>
          <w:sz w:val="20"/>
          <w:szCs w:val="20"/>
          <w:lang w:eastAsia="ar-SA"/>
        </w:rPr>
        <w:t xml:space="preserve"> da ricondursi al ritorno a pieno regime delle attività in tutti i cantieri </w:t>
      </w:r>
      <w:r w:rsidR="00C81FE0">
        <w:rPr>
          <w:rFonts w:ascii="Arial" w:eastAsia="Batang" w:hAnsi="Arial" w:cs="Arial"/>
          <w:sz w:val="20"/>
          <w:szCs w:val="20"/>
          <w:lang w:eastAsia="ar-SA"/>
        </w:rPr>
        <w:t xml:space="preserve">e stabilimenti </w:t>
      </w:r>
      <w:r w:rsidR="00FA19E0">
        <w:rPr>
          <w:rFonts w:ascii="Arial" w:eastAsia="Batang" w:hAnsi="Arial" w:cs="Arial"/>
          <w:sz w:val="20"/>
          <w:szCs w:val="20"/>
          <w:lang w:eastAsia="ar-SA"/>
        </w:rPr>
        <w:t>del Gruppo</w:t>
      </w:r>
      <w:r w:rsidR="004348B5">
        <w:rPr>
          <w:rFonts w:ascii="Arial" w:eastAsia="Batang" w:hAnsi="Arial" w:cs="Arial"/>
          <w:sz w:val="20"/>
          <w:szCs w:val="20"/>
          <w:lang w:eastAsia="ar-SA"/>
        </w:rPr>
        <w:t>.</w:t>
      </w:r>
      <w:r w:rsidR="00FA19E0">
        <w:rPr>
          <w:rFonts w:ascii="Arial" w:eastAsia="Batang" w:hAnsi="Arial" w:cs="Arial"/>
          <w:sz w:val="20"/>
          <w:szCs w:val="20"/>
          <w:lang w:eastAsia="ar-SA"/>
        </w:rPr>
        <w:t xml:space="preserve"> </w:t>
      </w:r>
      <w:r w:rsidR="00C81FE0">
        <w:rPr>
          <w:rFonts w:ascii="Arial" w:eastAsia="Batang" w:hAnsi="Arial" w:cs="Arial"/>
          <w:sz w:val="20"/>
          <w:szCs w:val="20"/>
          <w:lang w:eastAsia="ar-SA"/>
        </w:rPr>
        <w:t>L’incremento</w:t>
      </w:r>
      <w:r w:rsidR="00FC779A">
        <w:rPr>
          <w:rFonts w:ascii="Arial" w:eastAsia="Batang" w:hAnsi="Arial" w:cs="Arial"/>
          <w:sz w:val="20"/>
          <w:szCs w:val="20"/>
          <w:lang w:eastAsia="ar-SA"/>
        </w:rPr>
        <w:t>,</w:t>
      </w:r>
      <w:r w:rsidR="00C81FE0">
        <w:rPr>
          <w:rFonts w:ascii="Arial" w:eastAsia="Batang" w:hAnsi="Arial" w:cs="Arial"/>
          <w:sz w:val="20"/>
          <w:szCs w:val="20"/>
          <w:lang w:eastAsia="ar-SA"/>
        </w:rPr>
        <w:t xml:space="preserve"> rispetto al primo trimestre 2020</w:t>
      </w:r>
      <w:r w:rsidR="00FC779A">
        <w:rPr>
          <w:rFonts w:ascii="Arial" w:eastAsia="Batang" w:hAnsi="Arial" w:cs="Arial"/>
          <w:sz w:val="20"/>
          <w:szCs w:val="20"/>
          <w:lang w:eastAsia="ar-SA"/>
        </w:rPr>
        <w:t>,</w:t>
      </w:r>
      <w:r w:rsidR="00C81FE0">
        <w:rPr>
          <w:rFonts w:ascii="Arial" w:eastAsia="Batang" w:hAnsi="Arial" w:cs="Arial"/>
          <w:sz w:val="20"/>
          <w:szCs w:val="20"/>
          <w:lang w:eastAsia="ar-SA"/>
        </w:rPr>
        <w:t xml:space="preserve"> </w:t>
      </w:r>
      <w:r w:rsidR="006B3E01" w:rsidRPr="005A7240">
        <w:rPr>
          <w:rFonts w:ascii="Arial" w:eastAsia="Batang" w:hAnsi="Arial" w:cs="Arial"/>
          <w:sz w:val="20"/>
          <w:szCs w:val="20"/>
          <w:lang w:eastAsia="ar-SA"/>
        </w:rPr>
        <w:t>rispecchia</w:t>
      </w:r>
      <w:r w:rsidR="00C81FE0">
        <w:rPr>
          <w:rFonts w:ascii="Arial" w:eastAsia="Batang" w:hAnsi="Arial" w:cs="Arial"/>
          <w:sz w:val="20"/>
          <w:szCs w:val="20"/>
          <w:lang w:eastAsia="ar-SA"/>
        </w:rPr>
        <w:t xml:space="preserve"> il positivo andamento </w:t>
      </w:r>
      <w:r w:rsidR="00B5680E">
        <w:rPr>
          <w:rFonts w:ascii="Arial" w:eastAsia="Batang" w:hAnsi="Arial" w:cs="Arial"/>
          <w:sz w:val="20"/>
          <w:szCs w:val="20"/>
          <w:lang w:eastAsia="ar-SA"/>
        </w:rPr>
        <w:t>de</w:t>
      </w:r>
      <w:r w:rsidR="006B3E01">
        <w:rPr>
          <w:rFonts w:ascii="Arial" w:eastAsia="Batang" w:hAnsi="Arial" w:cs="Arial"/>
          <w:sz w:val="20"/>
          <w:szCs w:val="20"/>
          <w:lang w:eastAsia="ar-SA"/>
        </w:rPr>
        <w:t>i segmenti</w:t>
      </w:r>
      <w:r w:rsidR="00C81FE0">
        <w:rPr>
          <w:rFonts w:ascii="Arial" w:eastAsia="Batang" w:hAnsi="Arial" w:cs="Arial"/>
          <w:sz w:val="20"/>
          <w:szCs w:val="20"/>
          <w:lang w:eastAsia="ar-SA"/>
        </w:rPr>
        <w:t xml:space="preserve"> Shipbuilding </w:t>
      </w:r>
      <w:r w:rsidR="00D1568D">
        <w:rPr>
          <w:rFonts w:ascii="Arial" w:eastAsia="Batang" w:hAnsi="Arial" w:cs="Arial"/>
          <w:sz w:val="20"/>
          <w:szCs w:val="20"/>
          <w:lang w:eastAsia="ar-SA"/>
        </w:rPr>
        <w:t>(</w:t>
      </w:r>
      <w:r w:rsidR="00C81FE0" w:rsidRPr="00323A4A">
        <w:rPr>
          <w:rFonts w:ascii="Arial" w:eastAsia="Batang" w:hAnsi="Arial" w:cs="Arial"/>
          <w:sz w:val="20"/>
          <w:szCs w:val="20"/>
          <w:lang w:eastAsia="ar-SA"/>
        </w:rPr>
        <w:t>+</w:t>
      </w:r>
      <w:r w:rsidR="00825296" w:rsidRPr="00323A4A">
        <w:rPr>
          <w:rFonts w:ascii="Arial" w:eastAsia="Batang" w:hAnsi="Arial" w:cs="Arial"/>
          <w:sz w:val="20"/>
          <w:szCs w:val="20"/>
          <w:lang w:eastAsia="ar-SA"/>
        </w:rPr>
        <w:t>1</w:t>
      </w:r>
      <w:r w:rsidR="00825296">
        <w:rPr>
          <w:rFonts w:ascii="Arial" w:eastAsia="Batang" w:hAnsi="Arial" w:cs="Arial"/>
          <w:sz w:val="20"/>
          <w:szCs w:val="20"/>
          <w:lang w:eastAsia="ar-SA"/>
        </w:rPr>
        <w:t>2</w:t>
      </w:r>
      <w:r w:rsidR="00B02A99" w:rsidRPr="00323A4A">
        <w:rPr>
          <w:rFonts w:ascii="Arial" w:eastAsia="Batang" w:hAnsi="Arial" w:cs="Arial"/>
          <w:sz w:val="20"/>
          <w:szCs w:val="20"/>
          <w:lang w:eastAsia="ar-SA"/>
        </w:rPr>
        <w:t>,</w:t>
      </w:r>
      <w:r w:rsidR="00D1568D" w:rsidRPr="00323A4A">
        <w:rPr>
          <w:rFonts w:ascii="Arial" w:eastAsia="Batang" w:hAnsi="Arial" w:cs="Arial"/>
          <w:sz w:val="20"/>
          <w:szCs w:val="20"/>
          <w:lang w:eastAsia="ar-SA"/>
        </w:rPr>
        <w:t>8</w:t>
      </w:r>
      <w:r w:rsidR="00B5680E" w:rsidRPr="00323A4A">
        <w:rPr>
          <w:rFonts w:ascii="Arial" w:eastAsia="Batang" w:hAnsi="Arial" w:cs="Arial"/>
          <w:sz w:val="20"/>
          <w:szCs w:val="20"/>
          <w:lang w:eastAsia="ar-SA"/>
        </w:rPr>
        <w:t>% esclus</w:t>
      </w:r>
      <w:r w:rsidR="00FA0264">
        <w:rPr>
          <w:rFonts w:ascii="Arial" w:eastAsia="Batang" w:hAnsi="Arial" w:cs="Arial"/>
          <w:sz w:val="20"/>
          <w:szCs w:val="20"/>
          <w:lang w:eastAsia="ar-SA"/>
        </w:rPr>
        <w:t>e le</w:t>
      </w:r>
      <w:r w:rsidR="00B5680E" w:rsidRPr="00323A4A">
        <w:rPr>
          <w:rFonts w:ascii="Arial" w:eastAsia="Batang" w:hAnsi="Arial" w:cs="Arial"/>
          <w:sz w:val="20"/>
          <w:szCs w:val="20"/>
          <w:lang w:eastAsia="ar-SA"/>
        </w:rPr>
        <w:t xml:space="preserve"> attività passanti</w:t>
      </w:r>
      <w:r>
        <w:rPr>
          <w:rFonts w:ascii="Arial" w:eastAsia="Batang" w:hAnsi="Arial" w:cs="Arial"/>
          <w:sz w:val="20"/>
          <w:szCs w:val="20"/>
          <w:lang w:eastAsia="ar-SA"/>
        </w:rPr>
        <w:t>)</w:t>
      </w:r>
      <w:r w:rsidR="00B5680E">
        <w:rPr>
          <w:rFonts w:ascii="Arial" w:eastAsia="Batang" w:hAnsi="Arial" w:cs="Arial"/>
          <w:sz w:val="20"/>
          <w:szCs w:val="20"/>
          <w:lang w:eastAsia="ar-SA"/>
        </w:rPr>
        <w:t xml:space="preserve"> e</w:t>
      </w:r>
      <w:r w:rsidR="00323A4A">
        <w:rPr>
          <w:rFonts w:ascii="Arial" w:eastAsia="Batang" w:hAnsi="Arial" w:cs="Arial"/>
          <w:sz w:val="20"/>
          <w:szCs w:val="20"/>
          <w:lang w:eastAsia="ar-SA"/>
        </w:rPr>
        <w:t xml:space="preserve"> </w:t>
      </w:r>
      <w:r w:rsidR="00B5680E">
        <w:rPr>
          <w:rFonts w:ascii="Arial" w:eastAsia="Batang" w:hAnsi="Arial" w:cs="Arial"/>
          <w:sz w:val="20"/>
          <w:szCs w:val="20"/>
          <w:lang w:eastAsia="ar-SA"/>
        </w:rPr>
        <w:t xml:space="preserve">Sistemi, Componenti e Servizi </w:t>
      </w:r>
      <w:r w:rsidR="00A22EE1">
        <w:rPr>
          <w:rFonts w:ascii="Arial" w:eastAsia="Batang" w:hAnsi="Arial" w:cs="Arial"/>
          <w:sz w:val="20"/>
          <w:szCs w:val="20"/>
          <w:lang w:eastAsia="ar-SA"/>
        </w:rPr>
        <w:t>(</w:t>
      </w:r>
      <w:r w:rsidR="00B5680E">
        <w:rPr>
          <w:rFonts w:ascii="Arial" w:eastAsia="Batang" w:hAnsi="Arial" w:cs="Arial"/>
          <w:sz w:val="20"/>
          <w:szCs w:val="20"/>
          <w:lang w:eastAsia="ar-SA"/>
        </w:rPr>
        <w:t>+13,4%</w:t>
      </w:r>
      <w:r w:rsidR="00A22EE1">
        <w:rPr>
          <w:rFonts w:ascii="Arial" w:eastAsia="Batang" w:hAnsi="Arial" w:cs="Arial"/>
          <w:sz w:val="20"/>
          <w:szCs w:val="20"/>
          <w:lang w:eastAsia="ar-SA"/>
        </w:rPr>
        <w:t xml:space="preserve">) </w:t>
      </w:r>
      <w:r w:rsidR="00370BFA">
        <w:rPr>
          <w:rFonts w:ascii="Arial" w:eastAsia="Batang" w:hAnsi="Arial" w:cs="Arial"/>
          <w:sz w:val="20"/>
          <w:szCs w:val="20"/>
          <w:lang w:eastAsia="ar-SA"/>
        </w:rPr>
        <w:t>e</w:t>
      </w:r>
      <w:r w:rsidR="00C46EBC">
        <w:rPr>
          <w:rFonts w:ascii="Arial" w:eastAsia="Batang" w:hAnsi="Arial" w:cs="Arial"/>
          <w:sz w:val="20"/>
          <w:szCs w:val="20"/>
          <w:lang w:eastAsia="ar-SA"/>
        </w:rPr>
        <w:t xml:space="preserve"> la flessione dei ricavi </w:t>
      </w:r>
      <w:r w:rsidR="009464AA">
        <w:rPr>
          <w:rFonts w:ascii="Arial" w:eastAsia="Batang" w:hAnsi="Arial" w:cs="Arial"/>
          <w:sz w:val="20"/>
          <w:szCs w:val="20"/>
          <w:lang w:eastAsia="ar-SA"/>
        </w:rPr>
        <w:t>consuntivata da</w:t>
      </w:r>
      <w:r w:rsidR="006B3E01">
        <w:rPr>
          <w:rFonts w:ascii="Arial" w:eastAsia="Batang" w:hAnsi="Arial" w:cs="Arial"/>
          <w:sz w:val="20"/>
          <w:szCs w:val="20"/>
          <w:lang w:eastAsia="ar-SA"/>
        </w:rPr>
        <w:t xml:space="preserve">l segmento </w:t>
      </w:r>
      <w:r w:rsidR="00C81FE0" w:rsidRPr="00323A4A">
        <w:rPr>
          <w:rFonts w:ascii="Arial" w:eastAsia="Batang" w:hAnsi="Arial" w:cs="Arial"/>
          <w:sz w:val="20"/>
          <w:szCs w:val="20"/>
          <w:lang w:eastAsia="ar-SA"/>
        </w:rPr>
        <w:t>Offshore</w:t>
      </w:r>
      <w:r w:rsidR="00C81FE0">
        <w:rPr>
          <w:rFonts w:ascii="Arial" w:eastAsia="Batang" w:hAnsi="Arial" w:cs="Arial"/>
          <w:sz w:val="20"/>
          <w:szCs w:val="20"/>
          <w:lang w:eastAsia="ar-SA"/>
        </w:rPr>
        <w:t xml:space="preserve"> e Navi speciali</w:t>
      </w:r>
      <w:r w:rsidR="009464AA">
        <w:rPr>
          <w:rFonts w:ascii="Arial" w:eastAsia="Batang" w:hAnsi="Arial" w:cs="Arial"/>
          <w:sz w:val="20"/>
          <w:szCs w:val="20"/>
          <w:lang w:eastAsia="ar-SA"/>
        </w:rPr>
        <w:t xml:space="preserve"> nel primo trimestre (-23,5%)</w:t>
      </w:r>
      <w:r w:rsidR="00C81FE0">
        <w:rPr>
          <w:rFonts w:ascii="Arial" w:eastAsia="Batang" w:hAnsi="Arial" w:cs="Arial"/>
          <w:sz w:val="20"/>
          <w:szCs w:val="20"/>
          <w:lang w:eastAsia="ar-SA"/>
        </w:rPr>
        <w:t>.</w:t>
      </w:r>
      <w:r w:rsidR="004348B5" w:rsidRPr="004348B5">
        <w:rPr>
          <w:rFonts w:ascii="Arial" w:eastAsia="Batang" w:hAnsi="Arial" w:cs="Arial"/>
          <w:sz w:val="20"/>
          <w:szCs w:val="20"/>
          <w:lang w:eastAsia="ar-SA"/>
        </w:rPr>
        <w:t xml:space="preserve"> </w:t>
      </w:r>
    </w:p>
    <w:p w14:paraId="3A4EA8D2" w14:textId="52E2E6BD" w:rsidR="00E03540" w:rsidRDefault="00E03540" w:rsidP="00E03540">
      <w:pPr>
        <w:spacing w:before="120" w:after="120" w:line="320" w:lineRule="exact"/>
        <w:jc w:val="both"/>
        <w:rPr>
          <w:rFonts w:ascii="Arial" w:hAnsi="Arial" w:cs="Arial"/>
          <w:sz w:val="20"/>
          <w:szCs w:val="20"/>
        </w:rPr>
      </w:pPr>
      <w:r>
        <w:rPr>
          <w:rFonts w:ascii="Arial" w:hAnsi="Arial" w:cs="Arial"/>
          <w:sz w:val="20"/>
          <w:szCs w:val="20"/>
        </w:rPr>
        <w:t>L’</w:t>
      </w:r>
      <w:r w:rsidRPr="00114FED">
        <w:rPr>
          <w:rFonts w:ascii="Arial" w:hAnsi="Arial" w:cs="Arial"/>
          <w:b/>
          <w:sz w:val="20"/>
          <w:szCs w:val="20"/>
        </w:rPr>
        <w:t xml:space="preserve">EBITDA </w:t>
      </w:r>
      <w:r>
        <w:rPr>
          <w:rFonts w:ascii="Arial" w:hAnsi="Arial" w:cs="Arial"/>
          <w:sz w:val="20"/>
          <w:szCs w:val="20"/>
        </w:rPr>
        <w:t>del Gruppo al 31 marzo 2021</w:t>
      </w:r>
      <w:r w:rsidR="004E07EA">
        <w:rPr>
          <w:rFonts w:ascii="Arial" w:hAnsi="Arial" w:cs="Arial"/>
          <w:sz w:val="20"/>
          <w:szCs w:val="20"/>
        </w:rPr>
        <w:t>,</w:t>
      </w:r>
      <w:r w:rsidDel="004E07EA">
        <w:rPr>
          <w:rFonts w:ascii="Arial" w:hAnsi="Arial" w:cs="Arial"/>
          <w:sz w:val="20"/>
          <w:szCs w:val="20"/>
        </w:rPr>
        <w:t xml:space="preserve"> </w:t>
      </w:r>
      <w:r>
        <w:rPr>
          <w:rFonts w:ascii="Arial" w:hAnsi="Arial" w:cs="Arial"/>
          <w:sz w:val="20"/>
          <w:szCs w:val="20"/>
        </w:rPr>
        <w:t xml:space="preserve">pari a euro </w:t>
      </w:r>
      <w:r w:rsidR="00144E75">
        <w:rPr>
          <w:rFonts w:ascii="Arial" w:hAnsi="Arial" w:cs="Arial"/>
          <w:sz w:val="20"/>
          <w:szCs w:val="20"/>
        </w:rPr>
        <w:t>10</w:t>
      </w:r>
      <w:r w:rsidR="0073085D">
        <w:rPr>
          <w:rFonts w:ascii="Arial" w:hAnsi="Arial" w:cs="Arial"/>
          <w:sz w:val="20"/>
          <w:szCs w:val="20"/>
        </w:rPr>
        <w:t>1</w:t>
      </w:r>
      <w:r>
        <w:rPr>
          <w:rFonts w:ascii="Arial" w:hAnsi="Arial" w:cs="Arial"/>
          <w:sz w:val="20"/>
          <w:szCs w:val="20"/>
        </w:rPr>
        <w:t xml:space="preserve"> milioni (euro 72 milioni al 31 marzo 2020)</w:t>
      </w:r>
      <w:r w:rsidR="00F777FC">
        <w:rPr>
          <w:rFonts w:ascii="Arial" w:hAnsi="Arial" w:cs="Arial"/>
          <w:sz w:val="20"/>
          <w:szCs w:val="20"/>
        </w:rPr>
        <w:t>,</w:t>
      </w:r>
      <w:r w:rsidR="004E07EA">
        <w:rPr>
          <w:rFonts w:ascii="Arial" w:hAnsi="Arial" w:cs="Arial"/>
          <w:sz w:val="20"/>
          <w:szCs w:val="20"/>
        </w:rPr>
        <w:t xml:space="preserve"> </w:t>
      </w:r>
      <w:r w:rsidR="00F777FC">
        <w:rPr>
          <w:rFonts w:ascii="Arial" w:hAnsi="Arial" w:cs="Arial"/>
          <w:sz w:val="20"/>
          <w:szCs w:val="20"/>
        </w:rPr>
        <w:t xml:space="preserve">recupera ben oltre i margini persi nel primo trimestre 2020 per </w:t>
      </w:r>
      <w:r w:rsidR="00E55194">
        <w:rPr>
          <w:rFonts w:ascii="Arial" w:hAnsi="Arial" w:cs="Arial"/>
          <w:sz w:val="20"/>
          <w:szCs w:val="20"/>
        </w:rPr>
        <w:t>il mancato</w:t>
      </w:r>
      <w:r w:rsidR="00F777FC" w:rsidRPr="00F777FC">
        <w:rPr>
          <w:rFonts w:ascii="Arial" w:hAnsi="Arial" w:cs="Arial"/>
          <w:sz w:val="20"/>
          <w:szCs w:val="20"/>
        </w:rPr>
        <w:t xml:space="preserve"> avanzamento delle commesse navali nel periodo di chiusura</w:t>
      </w:r>
      <w:r w:rsidR="00F777FC">
        <w:rPr>
          <w:rFonts w:ascii="Arial" w:hAnsi="Arial" w:cs="Arial"/>
          <w:sz w:val="20"/>
          <w:szCs w:val="20"/>
        </w:rPr>
        <w:t xml:space="preserve"> (euro 15 milioni)</w:t>
      </w:r>
      <w:r w:rsidR="006D52E1">
        <w:rPr>
          <w:rFonts w:ascii="Arial" w:hAnsi="Arial" w:cs="Arial"/>
          <w:sz w:val="20"/>
          <w:szCs w:val="20"/>
        </w:rPr>
        <w:t>.</w:t>
      </w:r>
      <w:r w:rsidR="0056240F">
        <w:rPr>
          <w:rFonts w:ascii="Arial" w:hAnsi="Arial" w:cs="Arial"/>
          <w:sz w:val="20"/>
          <w:szCs w:val="20"/>
        </w:rPr>
        <w:t xml:space="preserve"> L’</w:t>
      </w:r>
      <w:r w:rsidRPr="00114FED">
        <w:rPr>
          <w:rFonts w:ascii="Arial" w:hAnsi="Arial" w:cs="Arial"/>
          <w:b/>
          <w:sz w:val="20"/>
          <w:szCs w:val="20"/>
        </w:rPr>
        <w:t xml:space="preserve">EBITDA </w:t>
      </w:r>
      <w:r w:rsidRPr="00114FED">
        <w:rPr>
          <w:rFonts w:ascii="Arial" w:hAnsi="Arial" w:cs="Arial"/>
          <w:b/>
          <w:i/>
          <w:sz w:val="20"/>
          <w:szCs w:val="20"/>
        </w:rPr>
        <w:t>margin</w:t>
      </w:r>
      <w:r w:rsidRPr="00C42AA2">
        <w:rPr>
          <w:rFonts w:ascii="Arial" w:hAnsi="Arial" w:cs="Arial"/>
          <w:sz w:val="20"/>
          <w:szCs w:val="20"/>
        </w:rPr>
        <w:t xml:space="preserve">, </w:t>
      </w:r>
      <w:r>
        <w:rPr>
          <w:rFonts w:ascii="Arial" w:hAnsi="Arial" w:cs="Arial"/>
          <w:sz w:val="20"/>
          <w:szCs w:val="20"/>
        </w:rPr>
        <w:t xml:space="preserve">escluse le attività passanti, </w:t>
      </w:r>
      <w:r w:rsidR="0074637B">
        <w:rPr>
          <w:rFonts w:ascii="Arial" w:hAnsi="Arial" w:cs="Arial"/>
          <w:sz w:val="20"/>
          <w:szCs w:val="20"/>
        </w:rPr>
        <w:t xml:space="preserve">si </w:t>
      </w:r>
      <w:r w:rsidR="00BA473A">
        <w:rPr>
          <w:rFonts w:ascii="Arial" w:hAnsi="Arial" w:cs="Arial"/>
          <w:sz w:val="20"/>
          <w:szCs w:val="20"/>
        </w:rPr>
        <w:t>attesta</w:t>
      </w:r>
      <w:r w:rsidRPr="00330EFF">
        <w:rPr>
          <w:rFonts w:ascii="Arial" w:hAnsi="Arial" w:cs="Arial"/>
          <w:sz w:val="20"/>
          <w:szCs w:val="20"/>
        </w:rPr>
        <w:t xml:space="preserve"> al </w:t>
      </w:r>
      <w:r>
        <w:rPr>
          <w:rFonts w:ascii="Arial" w:hAnsi="Arial" w:cs="Arial"/>
          <w:sz w:val="20"/>
          <w:szCs w:val="20"/>
        </w:rPr>
        <w:t>7</w:t>
      </w:r>
      <w:r w:rsidRPr="00330EFF">
        <w:rPr>
          <w:rFonts w:ascii="Arial" w:hAnsi="Arial" w:cs="Arial"/>
          <w:sz w:val="20"/>
          <w:szCs w:val="20"/>
        </w:rPr>
        <w:t>,</w:t>
      </w:r>
      <w:r w:rsidR="0073085D">
        <w:rPr>
          <w:rFonts w:ascii="Arial" w:hAnsi="Arial" w:cs="Arial"/>
          <w:sz w:val="20"/>
          <w:szCs w:val="20"/>
        </w:rPr>
        <w:t>0</w:t>
      </w:r>
      <w:r w:rsidRPr="00330EFF">
        <w:rPr>
          <w:rFonts w:ascii="Arial" w:hAnsi="Arial" w:cs="Arial"/>
          <w:sz w:val="20"/>
          <w:szCs w:val="20"/>
        </w:rPr>
        <w:t xml:space="preserve">% </w:t>
      </w:r>
      <w:r w:rsidR="0056240F">
        <w:rPr>
          <w:rFonts w:ascii="Arial" w:hAnsi="Arial" w:cs="Arial"/>
          <w:sz w:val="20"/>
          <w:szCs w:val="20"/>
        </w:rPr>
        <w:t>(5,5% al 31 marzo 202</w:t>
      </w:r>
      <w:r w:rsidR="004C2C4E">
        <w:rPr>
          <w:rFonts w:ascii="Arial" w:hAnsi="Arial" w:cs="Arial"/>
          <w:sz w:val="20"/>
          <w:szCs w:val="20"/>
        </w:rPr>
        <w:t>0</w:t>
      </w:r>
      <w:r w:rsidR="0056240F">
        <w:rPr>
          <w:rFonts w:ascii="Arial" w:hAnsi="Arial" w:cs="Arial"/>
          <w:sz w:val="20"/>
          <w:szCs w:val="20"/>
        </w:rPr>
        <w:t>)</w:t>
      </w:r>
      <w:r>
        <w:rPr>
          <w:rFonts w:ascii="Arial" w:hAnsi="Arial" w:cs="Arial"/>
          <w:sz w:val="20"/>
          <w:szCs w:val="20"/>
        </w:rPr>
        <w:t>. Il miglioramento della marginalità</w:t>
      </w:r>
      <w:r w:rsidR="004E07EA">
        <w:rPr>
          <w:rFonts w:ascii="Arial" w:hAnsi="Arial" w:cs="Arial"/>
          <w:sz w:val="20"/>
          <w:szCs w:val="20"/>
        </w:rPr>
        <w:t xml:space="preserve"> </w:t>
      </w:r>
      <w:r w:rsidR="008E70DC">
        <w:rPr>
          <w:rFonts w:ascii="Arial" w:hAnsi="Arial" w:cs="Arial"/>
          <w:sz w:val="20"/>
          <w:szCs w:val="20"/>
        </w:rPr>
        <w:t>co</w:t>
      </w:r>
      <w:r w:rsidR="0059334C">
        <w:rPr>
          <w:rFonts w:ascii="Arial" w:hAnsi="Arial" w:cs="Arial"/>
          <w:sz w:val="20"/>
          <w:szCs w:val="20"/>
        </w:rPr>
        <w:t>nvalida</w:t>
      </w:r>
      <w:r w:rsidR="008E70DC" w:rsidDel="004E07EA">
        <w:rPr>
          <w:rFonts w:ascii="Arial" w:hAnsi="Arial" w:cs="Arial"/>
          <w:sz w:val="20"/>
          <w:szCs w:val="20"/>
        </w:rPr>
        <w:t xml:space="preserve"> </w:t>
      </w:r>
      <w:r w:rsidR="004E07EA">
        <w:rPr>
          <w:rFonts w:ascii="Arial" w:hAnsi="Arial" w:cs="Arial"/>
          <w:sz w:val="20"/>
          <w:szCs w:val="20"/>
        </w:rPr>
        <w:t>la performance</w:t>
      </w:r>
      <w:r w:rsidR="008E70DC" w:rsidDel="004E07EA">
        <w:rPr>
          <w:rFonts w:ascii="Arial" w:hAnsi="Arial" w:cs="Arial"/>
          <w:sz w:val="20"/>
          <w:szCs w:val="20"/>
        </w:rPr>
        <w:t xml:space="preserve"> </w:t>
      </w:r>
      <w:r w:rsidR="008E70DC">
        <w:rPr>
          <w:rFonts w:ascii="Arial" w:hAnsi="Arial" w:cs="Arial"/>
          <w:sz w:val="20"/>
          <w:szCs w:val="20"/>
        </w:rPr>
        <w:t>del quarto trimestre 2020</w:t>
      </w:r>
      <w:r w:rsidR="00BA473A">
        <w:rPr>
          <w:rFonts w:ascii="Arial" w:hAnsi="Arial" w:cs="Arial"/>
          <w:sz w:val="20"/>
          <w:szCs w:val="20"/>
        </w:rPr>
        <w:t xml:space="preserve"> (6,9%)</w:t>
      </w:r>
      <w:r w:rsidR="008E70DC">
        <w:rPr>
          <w:rFonts w:ascii="Arial" w:hAnsi="Arial" w:cs="Arial"/>
          <w:sz w:val="20"/>
          <w:szCs w:val="20"/>
        </w:rPr>
        <w:t xml:space="preserve"> e</w:t>
      </w:r>
      <w:r w:rsidR="004E07EA">
        <w:rPr>
          <w:rFonts w:ascii="Arial" w:hAnsi="Arial" w:cs="Arial"/>
          <w:sz w:val="20"/>
          <w:szCs w:val="20"/>
        </w:rPr>
        <w:t>d è</w:t>
      </w:r>
      <w:r w:rsidR="008E70DC" w:rsidDel="004E07EA">
        <w:rPr>
          <w:rFonts w:ascii="Arial" w:hAnsi="Arial" w:cs="Arial"/>
          <w:sz w:val="20"/>
          <w:szCs w:val="20"/>
        </w:rPr>
        <w:t xml:space="preserve"> </w:t>
      </w:r>
      <w:r w:rsidR="008E70DC">
        <w:rPr>
          <w:rFonts w:ascii="Arial" w:hAnsi="Arial" w:cs="Arial"/>
          <w:sz w:val="20"/>
          <w:szCs w:val="20"/>
        </w:rPr>
        <w:t xml:space="preserve">in linea </w:t>
      </w:r>
      <w:r>
        <w:rPr>
          <w:rFonts w:ascii="Arial" w:hAnsi="Arial" w:cs="Arial"/>
          <w:sz w:val="20"/>
          <w:szCs w:val="20"/>
        </w:rPr>
        <w:t>con l</w:t>
      </w:r>
      <w:r w:rsidR="008E70DC">
        <w:rPr>
          <w:rFonts w:ascii="Arial" w:hAnsi="Arial" w:cs="Arial"/>
          <w:sz w:val="20"/>
          <w:szCs w:val="20"/>
        </w:rPr>
        <w:t>a</w:t>
      </w:r>
      <w:r>
        <w:rPr>
          <w:rFonts w:ascii="Arial" w:hAnsi="Arial" w:cs="Arial"/>
          <w:sz w:val="20"/>
          <w:szCs w:val="20"/>
        </w:rPr>
        <w:t xml:space="preserve"> </w:t>
      </w:r>
      <w:r w:rsidR="00C81FE0" w:rsidRPr="00E621F4">
        <w:rPr>
          <w:rFonts w:ascii="Arial" w:hAnsi="Arial" w:cs="Arial"/>
          <w:i/>
          <w:sz w:val="20"/>
          <w:szCs w:val="20"/>
        </w:rPr>
        <w:t>guidance</w:t>
      </w:r>
      <w:r w:rsidR="00C81FE0">
        <w:rPr>
          <w:rFonts w:ascii="Arial" w:hAnsi="Arial" w:cs="Arial"/>
          <w:sz w:val="20"/>
          <w:szCs w:val="20"/>
        </w:rPr>
        <w:t xml:space="preserve"> </w:t>
      </w:r>
      <w:r w:rsidR="008E70DC">
        <w:rPr>
          <w:rFonts w:ascii="Arial" w:hAnsi="Arial" w:cs="Arial"/>
          <w:sz w:val="20"/>
          <w:szCs w:val="20"/>
        </w:rPr>
        <w:t>fornita per</w:t>
      </w:r>
      <w:r w:rsidR="00C81FE0">
        <w:rPr>
          <w:rFonts w:ascii="Arial" w:hAnsi="Arial" w:cs="Arial"/>
          <w:sz w:val="20"/>
          <w:szCs w:val="20"/>
        </w:rPr>
        <w:t xml:space="preserve"> il</w:t>
      </w:r>
      <w:r>
        <w:rPr>
          <w:rFonts w:ascii="Arial" w:hAnsi="Arial" w:cs="Arial"/>
          <w:sz w:val="20"/>
          <w:szCs w:val="20"/>
        </w:rPr>
        <w:t xml:space="preserve"> 2021</w:t>
      </w:r>
      <w:r w:rsidR="008E70DC">
        <w:rPr>
          <w:rFonts w:ascii="Arial" w:hAnsi="Arial" w:cs="Arial"/>
          <w:sz w:val="20"/>
          <w:szCs w:val="20"/>
        </w:rPr>
        <w:t xml:space="preserve">. </w:t>
      </w:r>
    </w:p>
    <w:p w14:paraId="76AF4179" w14:textId="5DCBE473" w:rsidR="00E03540" w:rsidRDefault="00A62F4B">
      <w:pPr>
        <w:rPr>
          <w:rFonts w:ascii="Arial" w:hAnsi="Arial" w:cs="Arial"/>
          <w:sz w:val="20"/>
          <w:szCs w:val="20"/>
        </w:rPr>
      </w:pPr>
      <w:r>
        <w:rPr>
          <w:rFonts w:ascii="Arial" w:hAnsi="Arial" w:cs="Arial"/>
          <w:sz w:val="20"/>
          <w:szCs w:val="20"/>
        </w:rPr>
        <w:br w:type="page"/>
      </w:r>
    </w:p>
    <w:p w14:paraId="3C6FC035" w14:textId="77777777" w:rsidR="00E03540" w:rsidRPr="00B313EA" w:rsidRDefault="00E03540" w:rsidP="00945E91">
      <w:pPr>
        <w:spacing w:before="360" w:after="120" w:line="320" w:lineRule="exact"/>
        <w:jc w:val="both"/>
        <w:rPr>
          <w:rFonts w:ascii="Arial" w:hAnsi="Arial"/>
          <w:b/>
          <w:sz w:val="20"/>
          <w:u w:val="single"/>
        </w:rPr>
      </w:pPr>
      <w:r w:rsidRPr="005A3522">
        <w:rPr>
          <w:rFonts w:ascii="Arial" w:eastAsia="Arial Unicode MS" w:hAnsi="Arial" w:cs="Arial"/>
          <w:b/>
          <w:bCs/>
          <w:sz w:val="20"/>
          <w:szCs w:val="20"/>
          <w:u w:val="single"/>
        </w:rPr>
        <w:t>Shipbuilding</w:t>
      </w:r>
    </w:p>
    <w:tbl>
      <w:tblPr>
        <w:tblW w:w="4979" w:type="pct"/>
        <w:tblInd w:w="70" w:type="dxa"/>
        <w:tblLayout w:type="fixed"/>
        <w:tblCellMar>
          <w:left w:w="70" w:type="dxa"/>
          <w:right w:w="70" w:type="dxa"/>
        </w:tblCellMar>
        <w:tblLook w:val="04A0" w:firstRow="1" w:lastRow="0" w:firstColumn="1" w:lastColumn="0" w:noHBand="0" w:noVBand="1"/>
      </w:tblPr>
      <w:tblGrid>
        <w:gridCol w:w="1243"/>
        <w:gridCol w:w="5766"/>
        <w:gridCol w:w="1280"/>
        <w:gridCol w:w="1280"/>
      </w:tblGrid>
      <w:tr w:rsidR="004F1F34" w14:paraId="5DE3C851" w14:textId="77777777" w:rsidTr="00285103">
        <w:trPr>
          <w:trHeight w:val="641"/>
        </w:trPr>
        <w:tc>
          <w:tcPr>
            <w:tcW w:w="649" w:type="pct"/>
            <w:tcBorders>
              <w:top w:val="single" w:sz="12" w:space="0" w:color="auto"/>
              <w:left w:val="nil"/>
              <w:bottom w:val="single" w:sz="8" w:space="0" w:color="auto"/>
              <w:right w:val="nil"/>
            </w:tcBorders>
            <w:shd w:val="clear" w:color="auto" w:fill="F2F2F2" w:themeFill="background1" w:themeFillShade="F2"/>
            <w:vAlign w:val="center"/>
            <w:hideMark/>
          </w:tcPr>
          <w:p w14:paraId="262D97D5" w14:textId="20685540" w:rsidR="004F1F34" w:rsidRDefault="004F1F34" w:rsidP="00594028">
            <w:pPr>
              <w:jc w:val="center"/>
              <w:rPr>
                <w:rFonts w:ascii="Arial" w:hAnsi="Arial" w:cs="Arial"/>
                <w:iCs/>
                <w:sz w:val="16"/>
                <w:szCs w:val="16"/>
              </w:rPr>
            </w:pPr>
            <w:r>
              <w:rPr>
                <w:rFonts w:ascii="Arial" w:eastAsia="Times New Roman" w:hAnsi="Arial" w:cs="Arial"/>
                <w:b/>
                <w:bCs/>
                <w:sz w:val="16"/>
                <w:szCs w:val="16"/>
              </w:rPr>
              <w:t>31.12.2020</w:t>
            </w:r>
          </w:p>
        </w:tc>
        <w:tc>
          <w:tcPr>
            <w:tcW w:w="3013" w:type="pct"/>
            <w:tcBorders>
              <w:top w:val="single" w:sz="12" w:space="0" w:color="auto"/>
              <w:left w:val="nil"/>
              <w:bottom w:val="single" w:sz="8" w:space="0" w:color="auto"/>
              <w:right w:val="nil"/>
            </w:tcBorders>
            <w:vAlign w:val="center"/>
            <w:hideMark/>
          </w:tcPr>
          <w:p w14:paraId="3E269368" w14:textId="77777777" w:rsidR="004F1F34" w:rsidRDefault="004F1F34" w:rsidP="00594028">
            <w:pPr>
              <w:rPr>
                <w:rFonts w:ascii="Arial" w:hAnsi="Arial" w:cs="Arial"/>
                <w:iCs/>
                <w:sz w:val="16"/>
                <w:szCs w:val="16"/>
              </w:rPr>
            </w:pPr>
            <w:r>
              <w:rPr>
                <w:rFonts w:ascii="Arial" w:hAnsi="Arial" w:cs="Arial"/>
                <w:iCs/>
                <w:sz w:val="16"/>
                <w:szCs w:val="16"/>
              </w:rPr>
              <w:t>(euro/milioni)</w:t>
            </w:r>
          </w:p>
        </w:tc>
        <w:tc>
          <w:tcPr>
            <w:tcW w:w="669"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14:paraId="68F1CC21" w14:textId="77777777" w:rsidR="004F1F34" w:rsidRDefault="004F1F34" w:rsidP="00594028">
            <w:pPr>
              <w:ind w:hanging="70"/>
              <w:jc w:val="center"/>
              <w:rPr>
                <w:rFonts w:ascii="Arial" w:eastAsia="Times New Roman" w:hAnsi="Arial" w:cs="Arial"/>
                <w:b/>
                <w:bCs/>
                <w:sz w:val="16"/>
                <w:szCs w:val="16"/>
              </w:rPr>
            </w:pPr>
            <w:r>
              <w:rPr>
                <w:rFonts w:ascii="Arial" w:eastAsia="Times New Roman" w:hAnsi="Arial" w:cs="Arial"/>
                <w:b/>
                <w:bCs/>
                <w:color w:val="00B0F0"/>
                <w:sz w:val="16"/>
                <w:szCs w:val="16"/>
              </w:rPr>
              <w:t>31.03.2021</w:t>
            </w:r>
          </w:p>
        </w:tc>
        <w:tc>
          <w:tcPr>
            <w:tcW w:w="669"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14:paraId="1F30F58B" w14:textId="77777777" w:rsidR="004F1F34" w:rsidRDefault="004F1F34" w:rsidP="00594028">
            <w:pPr>
              <w:jc w:val="center"/>
              <w:rPr>
                <w:rFonts w:ascii="Arial" w:eastAsia="Times New Roman" w:hAnsi="Arial" w:cs="Arial"/>
                <w:b/>
                <w:bCs/>
                <w:sz w:val="16"/>
                <w:szCs w:val="16"/>
              </w:rPr>
            </w:pPr>
            <w:r w:rsidRPr="00217E54">
              <w:rPr>
                <w:rFonts w:ascii="Arial" w:eastAsia="Times New Roman" w:hAnsi="Arial" w:cs="Arial"/>
                <w:b/>
                <w:bCs/>
                <w:sz w:val="16"/>
                <w:szCs w:val="16"/>
              </w:rPr>
              <w:t>31.03.2020</w:t>
            </w:r>
          </w:p>
        </w:tc>
      </w:tr>
      <w:tr w:rsidR="004F1F34" w14:paraId="7E83B5C0"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0688B7DA" w14:textId="77777777" w:rsidR="004F1F34" w:rsidRPr="00410E10" w:rsidRDefault="004F1F34" w:rsidP="00594028">
            <w:pPr>
              <w:jc w:val="right"/>
              <w:rPr>
                <w:rFonts w:ascii="Arial" w:hAnsi="Arial" w:cs="Arial"/>
                <w:sz w:val="16"/>
                <w:szCs w:val="16"/>
              </w:rPr>
            </w:pPr>
            <w:r>
              <w:rPr>
                <w:rFonts w:ascii="Arial" w:hAnsi="Arial" w:cs="Arial"/>
                <w:sz w:val="16"/>
                <w:szCs w:val="16"/>
              </w:rPr>
              <w:t>5.266</w:t>
            </w:r>
          </w:p>
        </w:tc>
        <w:tc>
          <w:tcPr>
            <w:tcW w:w="3013" w:type="pct"/>
            <w:tcBorders>
              <w:top w:val="nil"/>
              <w:left w:val="nil"/>
              <w:bottom w:val="single" w:sz="4" w:space="0" w:color="auto"/>
              <w:right w:val="nil"/>
            </w:tcBorders>
            <w:vAlign w:val="center"/>
            <w:hideMark/>
          </w:tcPr>
          <w:p w14:paraId="4601D34D" w14:textId="77777777" w:rsidR="004F1F34" w:rsidRDefault="004F1F34" w:rsidP="00594028">
            <w:pPr>
              <w:rPr>
                <w:rFonts w:ascii="Arial" w:eastAsia="Times New Roman" w:hAnsi="Arial" w:cs="Arial"/>
                <w:sz w:val="16"/>
                <w:szCs w:val="16"/>
              </w:rPr>
            </w:pPr>
            <w:r>
              <w:rPr>
                <w:rFonts w:ascii="Arial" w:eastAsia="Times New Roman" w:hAnsi="Arial" w:cs="Arial"/>
                <w:sz w:val="16"/>
                <w:szCs w:val="16"/>
              </w:rPr>
              <w:t xml:space="preserve">Ricavi e proventi </w:t>
            </w:r>
            <w:r w:rsidRPr="00285103">
              <w:rPr>
                <w:rFonts w:ascii="Arial" w:eastAsia="Batang" w:hAnsi="Arial" w:cs="Arial"/>
                <w:iCs/>
                <w:sz w:val="16"/>
                <w:szCs w:val="16"/>
                <w:vertAlign w:val="superscript"/>
              </w:rPr>
              <w:t>(*)</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4F141826" w14:textId="119CA92D" w:rsidR="004F1F34" w:rsidRPr="00543262" w:rsidRDefault="004F1F34" w:rsidP="00594028">
            <w:pPr>
              <w:jc w:val="right"/>
              <w:rPr>
                <w:rFonts w:ascii="Arial" w:hAnsi="Arial" w:cs="Arial"/>
                <w:color w:val="00B0F0"/>
                <w:sz w:val="16"/>
                <w:szCs w:val="16"/>
              </w:rPr>
            </w:pPr>
            <w:r>
              <w:rPr>
                <w:rFonts w:ascii="Arial" w:hAnsi="Arial" w:cs="Arial"/>
                <w:color w:val="00B0F0"/>
                <w:sz w:val="16"/>
                <w:szCs w:val="16"/>
              </w:rPr>
              <w:t>1.500</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50EF4837" w14:textId="77777777" w:rsidR="004F1F34" w:rsidRPr="00217E54" w:rsidRDefault="004F1F34" w:rsidP="00594028">
            <w:pPr>
              <w:jc w:val="right"/>
              <w:rPr>
                <w:rFonts w:ascii="Arial" w:hAnsi="Arial" w:cs="Arial"/>
                <w:sz w:val="16"/>
                <w:szCs w:val="16"/>
              </w:rPr>
            </w:pPr>
            <w:r w:rsidRPr="00217E54">
              <w:rPr>
                <w:rFonts w:ascii="Arial" w:hAnsi="Arial" w:cs="Arial"/>
                <w:sz w:val="16"/>
                <w:szCs w:val="16"/>
              </w:rPr>
              <w:t>1.133</w:t>
            </w:r>
          </w:p>
        </w:tc>
      </w:tr>
      <w:tr w:rsidR="004F1F34" w14:paraId="09B8203C"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1DE09232" w14:textId="77777777" w:rsidR="004F1F34" w:rsidRDefault="004F1F34" w:rsidP="00594028">
            <w:pPr>
              <w:jc w:val="right"/>
              <w:rPr>
                <w:rFonts w:ascii="Arial" w:hAnsi="Arial" w:cs="Arial"/>
                <w:sz w:val="16"/>
                <w:szCs w:val="16"/>
              </w:rPr>
            </w:pPr>
            <w:r>
              <w:rPr>
                <w:rFonts w:ascii="Arial" w:hAnsi="Arial" w:cs="Arial"/>
                <w:sz w:val="16"/>
                <w:szCs w:val="16"/>
              </w:rPr>
              <w:t>4.538</w:t>
            </w:r>
          </w:p>
        </w:tc>
        <w:tc>
          <w:tcPr>
            <w:tcW w:w="3013" w:type="pct"/>
            <w:tcBorders>
              <w:top w:val="nil"/>
              <w:left w:val="nil"/>
              <w:bottom w:val="single" w:sz="4" w:space="0" w:color="auto"/>
              <w:right w:val="nil"/>
            </w:tcBorders>
            <w:vAlign w:val="center"/>
          </w:tcPr>
          <w:p w14:paraId="4B553CFD" w14:textId="30A21A6B" w:rsidR="004F1F34" w:rsidRDefault="004F1F34" w:rsidP="004909B2">
            <w:pPr>
              <w:rPr>
                <w:rFonts w:ascii="Arial" w:eastAsia="Times New Roman" w:hAnsi="Arial" w:cs="Arial"/>
                <w:sz w:val="16"/>
                <w:szCs w:val="16"/>
              </w:rPr>
            </w:pPr>
            <w:r w:rsidRPr="00F37601">
              <w:rPr>
                <w:rFonts w:ascii="Arial" w:eastAsia="Times New Roman" w:hAnsi="Arial" w:cs="Arial"/>
                <w:bCs/>
                <w:sz w:val="16"/>
                <w:szCs w:val="16"/>
              </w:rPr>
              <w:t>Ricavi e proventi</w:t>
            </w:r>
            <w:r w:rsidRPr="00364306">
              <w:rPr>
                <w:rFonts w:ascii="Arial" w:eastAsia="Times New Roman" w:hAnsi="Arial" w:cs="Arial"/>
                <w:bCs/>
                <w:sz w:val="16"/>
                <w:szCs w:val="16"/>
              </w:rPr>
              <w:t xml:space="preserve"> escluse le attività passanti</w:t>
            </w:r>
            <w:r>
              <w:rPr>
                <w:rFonts w:ascii="Arial" w:eastAsia="Times New Roman" w:hAnsi="Arial" w:cs="Arial"/>
                <w:sz w:val="16"/>
                <w:szCs w:val="16"/>
              </w:rPr>
              <w:t xml:space="preserve"> </w:t>
            </w:r>
            <w:r w:rsidRPr="00285103">
              <w:rPr>
                <w:rFonts w:ascii="Arial" w:eastAsia="Batang" w:hAnsi="Arial" w:cs="Arial"/>
                <w:iCs/>
                <w:sz w:val="16"/>
                <w:szCs w:val="16"/>
                <w:vertAlign w:val="superscript"/>
              </w:rPr>
              <w:t>(*) (**)</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201191ED" w14:textId="77DA12F2" w:rsidR="004F1F34" w:rsidRPr="00543262" w:rsidRDefault="004F1F34" w:rsidP="00594028">
            <w:pPr>
              <w:jc w:val="right"/>
              <w:rPr>
                <w:rFonts w:ascii="Arial" w:hAnsi="Arial" w:cs="Arial"/>
                <w:color w:val="00B0F0"/>
                <w:sz w:val="16"/>
                <w:szCs w:val="16"/>
              </w:rPr>
            </w:pPr>
            <w:r>
              <w:rPr>
                <w:rFonts w:ascii="Arial" w:hAnsi="Arial" w:cs="Arial"/>
                <w:color w:val="00B0F0"/>
                <w:sz w:val="16"/>
                <w:szCs w:val="16"/>
              </w:rPr>
              <w:t>1.278</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5D17E6AC" w14:textId="22D5FB82" w:rsidR="004F1F34" w:rsidRPr="00217E54" w:rsidRDefault="004F1F34" w:rsidP="00594028">
            <w:pPr>
              <w:jc w:val="right"/>
              <w:rPr>
                <w:rFonts w:ascii="Arial" w:hAnsi="Arial" w:cs="Arial"/>
                <w:sz w:val="16"/>
                <w:szCs w:val="16"/>
              </w:rPr>
            </w:pPr>
            <w:r w:rsidRPr="00217E54">
              <w:rPr>
                <w:rFonts w:ascii="Arial" w:hAnsi="Arial" w:cs="Arial"/>
                <w:sz w:val="16"/>
                <w:szCs w:val="16"/>
              </w:rPr>
              <w:t>1.133</w:t>
            </w:r>
          </w:p>
        </w:tc>
      </w:tr>
      <w:tr w:rsidR="004F1F34" w14:paraId="5997F21E"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77B95038" w14:textId="3CAC028A" w:rsidR="004F1F34" w:rsidRPr="00410E10" w:rsidRDefault="004F1F34" w:rsidP="00594028">
            <w:pPr>
              <w:jc w:val="right"/>
              <w:rPr>
                <w:rFonts w:ascii="Arial" w:hAnsi="Arial" w:cs="Arial"/>
                <w:i/>
                <w:sz w:val="16"/>
                <w:szCs w:val="16"/>
              </w:rPr>
            </w:pPr>
            <w:r>
              <w:rPr>
                <w:rFonts w:ascii="Arial" w:hAnsi="Arial" w:cs="Arial"/>
                <w:i/>
                <w:sz w:val="16"/>
                <w:szCs w:val="16"/>
              </w:rPr>
              <w:t>3.2</w:t>
            </w:r>
            <w:r w:rsidR="00386B7B">
              <w:rPr>
                <w:rFonts w:ascii="Arial" w:hAnsi="Arial" w:cs="Arial"/>
                <w:i/>
                <w:sz w:val="16"/>
                <w:szCs w:val="16"/>
              </w:rPr>
              <w:t>92</w:t>
            </w:r>
          </w:p>
        </w:tc>
        <w:tc>
          <w:tcPr>
            <w:tcW w:w="3013" w:type="pct"/>
            <w:tcBorders>
              <w:top w:val="nil"/>
              <w:left w:val="nil"/>
              <w:bottom w:val="single" w:sz="4" w:space="0" w:color="auto"/>
              <w:right w:val="nil"/>
            </w:tcBorders>
            <w:vAlign w:val="center"/>
          </w:tcPr>
          <w:p w14:paraId="1B477DEA" w14:textId="77777777" w:rsidR="004F1F34" w:rsidRDefault="004F1F34" w:rsidP="00594028">
            <w:pPr>
              <w:rPr>
                <w:rFonts w:ascii="Arial" w:eastAsia="Times New Roman" w:hAnsi="Arial" w:cs="Arial"/>
                <w:sz w:val="16"/>
                <w:szCs w:val="16"/>
              </w:rPr>
            </w:pPr>
            <w:r>
              <w:rPr>
                <w:rFonts w:ascii="Arial" w:eastAsia="Times New Roman" w:hAnsi="Arial" w:cs="Arial"/>
                <w:i/>
                <w:sz w:val="16"/>
                <w:szCs w:val="16"/>
              </w:rPr>
              <w:t>Navi da crociera</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20B6405E" w14:textId="2DEA4725" w:rsidR="004F1F34" w:rsidRPr="00543262" w:rsidRDefault="004F1F34" w:rsidP="00594028">
            <w:pPr>
              <w:jc w:val="right"/>
              <w:rPr>
                <w:rFonts w:ascii="Arial" w:hAnsi="Arial" w:cs="Arial"/>
                <w:i/>
                <w:color w:val="00B0F0"/>
                <w:sz w:val="16"/>
                <w:szCs w:val="16"/>
              </w:rPr>
            </w:pPr>
            <w:r>
              <w:rPr>
                <w:rFonts w:ascii="Arial" w:hAnsi="Arial" w:cs="Arial"/>
                <w:i/>
                <w:color w:val="00B0F0"/>
                <w:sz w:val="16"/>
                <w:szCs w:val="16"/>
              </w:rPr>
              <w:t>92</w:t>
            </w:r>
            <w:r w:rsidR="00386B7B">
              <w:rPr>
                <w:rFonts w:ascii="Arial" w:hAnsi="Arial" w:cs="Arial"/>
                <w:i/>
                <w:color w:val="00B0F0"/>
                <w:sz w:val="16"/>
                <w:szCs w:val="16"/>
              </w:rPr>
              <w:t>6</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0AD01F22" w14:textId="77777777" w:rsidR="004F1F34" w:rsidRPr="00217E54" w:rsidRDefault="004F1F34" w:rsidP="00594028">
            <w:pPr>
              <w:jc w:val="right"/>
              <w:rPr>
                <w:rFonts w:ascii="Arial" w:hAnsi="Arial" w:cs="Arial"/>
                <w:i/>
                <w:sz w:val="16"/>
                <w:szCs w:val="16"/>
              </w:rPr>
            </w:pPr>
            <w:r w:rsidRPr="00217E54">
              <w:rPr>
                <w:rFonts w:ascii="Arial" w:hAnsi="Arial" w:cs="Arial"/>
                <w:i/>
                <w:sz w:val="16"/>
                <w:szCs w:val="16"/>
              </w:rPr>
              <w:t>830</w:t>
            </w:r>
          </w:p>
        </w:tc>
      </w:tr>
      <w:tr w:rsidR="004F1F34" w14:paraId="4BC57207"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353055EC" w14:textId="77777777" w:rsidR="004F1F34" w:rsidRPr="00410E10" w:rsidRDefault="004F1F34" w:rsidP="00594028">
            <w:pPr>
              <w:jc w:val="right"/>
              <w:rPr>
                <w:rFonts w:ascii="Arial" w:hAnsi="Arial" w:cs="Arial"/>
                <w:i/>
                <w:sz w:val="16"/>
                <w:szCs w:val="16"/>
              </w:rPr>
            </w:pPr>
            <w:r>
              <w:rPr>
                <w:rFonts w:ascii="Arial" w:hAnsi="Arial" w:cs="Arial"/>
                <w:i/>
                <w:sz w:val="16"/>
                <w:szCs w:val="16"/>
              </w:rPr>
              <w:t>1.250</w:t>
            </w:r>
          </w:p>
        </w:tc>
        <w:tc>
          <w:tcPr>
            <w:tcW w:w="3013" w:type="pct"/>
            <w:tcBorders>
              <w:top w:val="nil"/>
              <w:left w:val="nil"/>
              <w:bottom w:val="single" w:sz="4" w:space="0" w:color="auto"/>
              <w:right w:val="nil"/>
            </w:tcBorders>
            <w:vAlign w:val="center"/>
          </w:tcPr>
          <w:p w14:paraId="1A5CFD3A" w14:textId="77777777" w:rsidR="004F1F34" w:rsidRDefault="004F1F34" w:rsidP="00594028">
            <w:pPr>
              <w:rPr>
                <w:rFonts w:ascii="Arial" w:eastAsia="Times New Roman" w:hAnsi="Arial" w:cs="Arial"/>
                <w:sz w:val="16"/>
                <w:szCs w:val="16"/>
              </w:rPr>
            </w:pPr>
            <w:r>
              <w:rPr>
                <w:rFonts w:ascii="Arial" w:eastAsia="Times New Roman" w:hAnsi="Arial" w:cs="Arial"/>
                <w:i/>
                <w:sz w:val="16"/>
                <w:szCs w:val="16"/>
              </w:rPr>
              <w:t>Navi militari</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7C6B6046" w14:textId="3D25405F" w:rsidR="004F1F34" w:rsidRPr="00543262" w:rsidRDefault="004F1F34">
            <w:pPr>
              <w:jc w:val="right"/>
              <w:rPr>
                <w:rFonts w:ascii="Arial" w:hAnsi="Arial" w:cs="Arial"/>
                <w:i/>
                <w:color w:val="00B0F0"/>
                <w:sz w:val="16"/>
                <w:szCs w:val="16"/>
              </w:rPr>
            </w:pPr>
            <w:r>
              <w:rPr>
                <w:rFonts w:ascii="Arial" w:hAnsi="Arial" w:cs="Arial"/>
                <w:i/>
                <w:color w:val="00B0F0"/>
                <w:sz w:val="16"/>
                <w:szCs w:val="16"/>
              </w:rPr>
              <w:t>574</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3E596533" w14:textId="77777777" w:rsidR="004F1F34" w:rsidRPr="00217E54" w:rsidRDefault="004F1F34" w:rsidP="00594028">
            <w:pPr>
              <w:jc w:val="right"/>
              <w:rPr>
                <w:rFonts w:ascii="Arial" w:hAnsi="Arial" w:cs="Arial"/>
                <w:i/>
                <w:sz w:val="16"/>
                <w:szCs w:val="16"/>
              </w:rPr>
            </w:pPr>
            <w:r w:rsidRPr="00217E54">
              <w:rPr>
                <w:rFonts w:ascii="Arial" w:hAnsi="Arial" w:cs="Arial"/>
                <w:i/>
                <w:sz w:val="16"/>
                <w:szCs w:val="16"/>
              </w:rPr>
              <w:t>303</w:t>
            </w:r>
          </w:p>
        </w:tc>
      </w:tr>
      <w:tr w:rsidR="004F1F34" w14:paraId="1269A21F"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2686E8CC" w14:textId="77777777" w:rsidR="004F1F34" w:rsidRPr="00410E10" w:rsidRDefault="004F1F34" w:rsidP="00594028">
            <w:pPr>
              <w:jc w:val="right"/>
              <w:rPr>
                <w:rFonts w:ascii="Arial" w:hAnsi="Arial" w:cs="Arial"/>
                <w:sz w:val="16"/>
                <w:szCs w:val="16"/>
              </w:rPr>
            </w:pPr>
            <w:r>
              <w:rPr>
                <w:rFonts w:ascii="Arial" w:hAnsi="Arial" w:cs="Arial"/>
                <w:sz w:val="16"/>
                <w:szCs w:val="16"/>
              </w:rPr>
              <w:t>285</w:t>
            </w:r>
          </w:p>
        </w:tc>
        <w:tc>
          <w:tcPr>
            <w:tcW w:w="3013" w:type="pct"/>
            <w:tcBorders>
              <w:top w:val="nil"/>
              <w:left w:val="nil"/>
              <w:bottom w:val="single" w:sz="4" w:space="0" w:color="auto"/>
              <w:right w:val="nil"/>
            </w:tcBorders>
            <w:vAlign w:val="center"/>
            <w:hideMark/>
          </w:tcPr>
          <w:p w14:paraId="209D95E8" w14:textId="43F30765" w:rsidR="004F1F34" w:rsidRDefault="004F1F34" w:rsidP="004909B2">
            <w:pPr>
              <w:rPr>
                <w:rFonts w:ascii="Arial" w:eastAsia="Times New Roman" w:hAnsi="Arial" w:cs="Arial"/>
                <w:sz w:val="16"/>
                <w:szCs w:val="16"/>
              </w:rPr>
            </w:pPr>
            <w:r>
              <w:rPr>
                <w:rFonts w:ascii="Arial" w:eastAsia="Times New Roman" w:hAnsi="Arial" w:cs="Arial"/>
                <w:sz w:val="16"/>
                <w:szCs w:val="16"/>
              </w:rPr>
              <w:t xml:space="preserve">EBITDA </w:t>
            </w:r>
            <w:r w:rsidRPr="00285103">
              <w:rPr>
                <w:rFonts w:ascii="Arial" w:eastAsia="Batang" w:hAnsi="Arial" w:cs="Arial"/>
                <w:iCs/>
                <w:sz w:val="16"/>
                <w:szCs w:val="16"/>
                <w:vertAlign w:val="superscript"/>
              </w:rPr>
              <w:t>(*) (***)</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588C96CF" w14:textId="2B0319B0" w:rsidR="004F1F34" w:rsidRPr="00543262" w:rsidRDefault="004F1F34" w:rsidP="00594028">
            <w:pPr>
              <w:jc w:val="right"/>
              <w:rPr>
                <w:rFonts w:ascii="Arial" w:hAnsi="Arial" w:cs="Arial"/>
                <w:color w:val="00B0F0"/>
                <w:sz w:val="16"/>
                <w:szCs w:val="16"/>
              </w:rPr>
            </w:pPr>
            <w:r>
              <w:rPr>
                <w:rFonts w:ascii="Arial" w:hAnsi="Arial" w:cs="Arial"/>
                <w:color w:val="00B0F0"/>
                <w:sz w:val="16"/>
                <w:szCs w:val="16"/>
              </w:rPr>
              <w:t>100</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24825F83" w14:textId="77777777" w:rsidR="004F1F34" w:rsidRPr="00217E54" w:rsidRDefault="004F1F34" w:rsidP="00594028">
            <w:pPr>
              <w:jc w:val="right"/>
              <w:rPr>
                <w:rFonts w:ascii="Arial" w:hAnsi="Arial" w:cs="Arial"/>
                <w:sz w:val="16"/>
                <w:szCs w:val="16"/>
              </w:rPr>
            </w:pPr>
            <w:r w:rsidRPr="00217E54">
              <w:rPr>
                <w:rFonts w:ascii="Arial" w:hAnsi="Arial" w:cs="Arial"/>
                <w:sz w:val="16"/>
                <w:szCs w:val="16"/>
              </w:rPr>
              <w:t>72</w:t>
            </w:r>
          </w:p>
        </w:tc>
      </w:tr>
      <w:tr w:rsidR="004F1F34" w:rsidRPr="00575256" w14:paraId="14FB6E0C"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797D337C" w14:textId="77777777" w:rsidR="004F1F34" w:rsidRPr="00410E10" w:rsidRDefault="004F1F34" w:rsidP="00594028">
            <w:pPr>
              <w:jc w:val="right"/>
              <w:rPr>
                <w:rFonts w:ascii="Arial" w:hAnsi="Arial" w:cs="Arial"/>
                <w:i/>
                <w:sz w:val="16"/>
                <w:szCs w:val="16"/>
              </w:rPr>
            </w:pPr>
            <w:r>
              <w:rPr>
                <w:rFonts w:ascii="Arial" w:hAnsi="Arial" w:cs="Arial"/>
                <w:i/>
                <w:sz w:val="16"/>
                <w:szCs w:val="16"/>
              </w:rPr>
              <w:t>5,4%</w:t>
            </w:r>
          </w:p>
        </w:tc>
        <w:tc>
          <w:tcPr>
            <w:tcW w:w="3013" w:type="pct"/>
            <w:tcBorders>
              <w:top w:val="nil"/>
              <w:left w:val="nil"/>
              <w:bottom w:val="single" w:sz="4" w:space="0" w:color="auto"/>
              <w:right w:val="nil"/>
            </w:tcBorders>
            <w:vAlign w:val="center"/>
            <w:hideMark/>
          </w:tcPr>
          <w:p w14:paraId="532D0D0A" w14:textId="4A2A510A" w:rsidR="004F1F34" w:rsidRDefault="004F1F34" w:rsidP="00594028">
            <w:pPr>
              <w:rPr>
                <w:rFonts w:ascii="Arial" w:hAnsi="Arial" w:cs="Arial"/>
                <w:i/>
                <w:sz w:val="16"/>
                <w:szCs w:val="16"/>
              </w:rPr>
            </w:pPr>
            <w:r>
              <w:rPr>
                <w:rFonts w:ascii="Arial" w:eastAsia="Times New Roman" w:hAnsi="Arial" w:cs="Arial"/>
                <w:i/>
                <w:sz w:val="16"/>
                <w:szCs w:val="16"/>
              </w:rPr>
              <w:t xml:space="preserve">EBITDA margin </w:t>
            </w:r>
            <w:r w:rsidRPr="00285103">
              <w:rPr>
                <w:rFonts w:ascii="Arial" w:hAnsi="Arial" w:cs="Arial"/>
                <w:iCs/>
                <w:sz w:val="16"/>
                <w:szCs w:val="16"/>
                <w:vertAlign w:val="superscript"/>
              </w:rPr>
              <w:t>(*) (****)</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025A0F2E" w14:textId="12009338" w:rsidR="004F1F34" w:rsidRPr="00543262" w:rsidRDefault="004F1F34" w:rsidP="00594028">
            <w:pPr>
              <w:jc w:val="right"/>
              <w:rPr>
                <w:rFonts w:ascii="Arial" w:hAnsi="Arial" w:cs="Arial"/>
                <w:i/>
                <w:iCs/>
                <w:color w:val="00B0F0"/>
                <w:sz w:val="16"/>
                <w:szCs w:val="16"/>
              </w:rPr>
            </w:pPr>
            <w:r>
              <w:rPr>
                <w:rFonts w:ascii="Arial" w:hAnsi="Arial" w:cs="Arial"/>
                <w:i/>
                <w:iCs/>
                <w:color w:val="00B0F0"/>
                <w:sz w:val="16"/>
                <w:szCs w:val="16"/>
              </w:rPr>
              <w:t>6,</w:t>
            </w:r>
            <w:r w:rsidRPr="00086DA9">
              <w:rPr>
                <w:rFonts w:ascii="Arial" w:hAnsi="Arial" w:cs="Arial"/>
                <w:i/>
                <w:color w:val="00B0F0"/>
                <w:sz w:val="16"/>
                <w:szCs w:val="16"/>
              </w:rPr>
              <w:t>7</w:t>
            </w:r>
            <w:r>
              <w:rPr>
                <w:rFonts w:ascii="Arial" w:hAnsi="Arial" w:cs="Arial"/>
                <w:i/>
                <w:iCs/>
                <w:color w:val="00B0F0"/>
                <w:sz w:val="16"/>
                <w:szCs w:val="16"/>
              </w:rPr>
              <w:t>%</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54050351" w14:textId="77777777" w:rsidR="004F1F34" w:rsidRPr="00217E54" w:rsidRDefault="004F1F34" w:rsidP="00594028">
            <w:pPr>
              <w:jc w:val="right"/>
              <w:rPr>
                <w:rFonts w:ascii="Arial" w:hAnsi="Arial" w:cs="Arial"/>
                <w:i/>
                <w:iCs/>
                <w:sz w:val="16"/>
                <w:szCs w:val="16"/>
              </w:rPr>
            </w:pPr>
            <w:r w:rsidRPr="00217E54">
              <w:rPr>
                <w:rFonts w:ascii="Arial" w:hAnsi="Arial" w:cs="Arial"/>
                <w:i/>
                <w:iCs/>
                <w:sz w:val="16"/>
                <w:szCs w:val="16"/>
              </w:rPr>
              <w:t>6,3%</w:t>
            </w:r>
          </w:p>
        </w:tc>
      </w:tr>
      <w:tr w:rsidR="004F1F34" w:rsidRPr="00575256" w14:paraId="561F7C42" w14:textId="77777777" w:rsidTr="00285103">
        <w:trPr>
          <w:trHeight w:val="308"/>
        </w:trPr>
        <w:tc>
          <w:tcPr>
            <w:tcW w:w="649" w:type="pct"/>
            <w:tcBorders>
              <w:top w:val="nil"/>
              <w:left w:val="nil"/>
              <w:bottom w:val="single" w:sz="4" w:space="0" w:color="auto"/>
              <w:right w:val="nil"/>
            </w:tcBorders>
            <w:shd w:val="clear" w:color="auto" w:fill="F2F2F2" w:themeFill="background1" w:themeFillShade="F2"/>
            <w:vAlign w:val="center"/>
          </w:tcPr>
          <w:p w14:paraId="0CB9868C" w14:textId="77777777" w:rsidR="004F1F34" w:rsidRPr="00410E10" w:rsidRDefault="004F1F34" w:rsidP="00594028">
            <w:pPr>
              <w:jc w:val="right"/>
              <w:rPr>
                <w:rFonts w:ascii="Arial" w:hAnsi="Arial" w:cs="Arial"/>
                <w:i/>
                <w:sz w:val="16"/>
                <w:szCs w:val="16"/>
              </w:rPr>
            </w:pPr>
            <w:r>
              <w:rPr>
                <w:rFonts w:ascii="Arial" w:hAnsi="Arial" w:cs="Arial"/>
                <w:i/>
                <w:sz w:val="16"/>
                <w:szCs w:val="16"/>
              </w:rPr>
              <w:t>6,3%</w:t>
            </w:r>
          </w:p>
        </w:tc>
        <w:tc>
          <w:tcPr>
            <w:tcW w:w="3013" w:type="pct"/>
            <w:tcBorders>
              <w:top w:val="nil"/>
              <w:left w:val="nil"/>
              <w:bottom w:val="single" w:sz="4" w:space="0" w:color="auto"/>
              <w:right w:val="nil"/>
            </w:tcBorders>
            <w:vAlign w:val="center"/>
          </w:tcPr>
          <w:p w14:paraId="446B6793" w14:textId="7D5F739E" w:rsidR="004F1F34" w:rsidRDefault="004F1F34" w:rsidP="00594028">
            <w:pPr>
              <w:rPr>
                <w:rFonts w:ascii="Arial" w:hAnsi="Arial" w:cs="Arial"/>
                <w:i/>
                <w:sz w:val="16"/>
                <w:szCs w:val="16"/>
              </w:rPr>
            </w:pPr>
            <w:r>
              <w:rPr>
                <w:rFonts w:ascii="Arial" w:eastAsia="Times New Roman" w:hAnsi="Arial" w:cs="Arial"/>
                <w:i/>
                <w:sz w:val="16"/>
                <w:szCs w:val="16"/>
              </w:rPr>
              <w:t xml:space="preserve">EBITDA margin </w:t>
            </w:r>
            <w:r w:rsidRPr="00364306">
              <w:rPr>
                <w:rFonts w:ascii="Arial" w:eastAsia="Times New Roman" w:hAnsi="Arial" w:cs="Arial"/>
                <w:bCs/>
                <w:sz w:val="16"/>
                <w:szCs w:val="16"/>
              </w:rPr>
              <w:t>escluse le attività passanti</w:t>
            </w:r>
            <w:r w:rsidRPr="00674642">
              <w:rPr>
                <w:bCs/>
                <w:sz w:val="16"/>
                <w:szCs w:val="16"/>
                <w:vertAlign w:val="superscript"/>
              </w:rPr>
              <w:t xml:space="preserve"> </w:t>
            </w:r>
            <w:r w:rsidRPr="00285103">
              <w:rPr>
                <w:rFonts w:ascii="Arial" w:hAnsi="Arial" w:cs="Arial"/>
                <w:iCs/>
                <w:sz w:val="16"/>
                <w:szCs w:val="16"/>
                <w:vertAlign w:val="superscript"/>
              </w:rPr>
              <w:t>(*) (**) (****)</w:t>
            </w:r>
          </w:p>
        </w:tc>
        <w:tc>
          <w:tcPr>
            <w:tcW w:w="669" w:type="pct"/>
            <w:tcBorders>
              <w:top w:val="nil"/>
              <w:left w:val="nil"/>
              <w:bottom w:val="single" w:sz="4" w:space="0" w:color="auto"/>
              <w:right w:val="single" w:sz="18" w:space="0" w:color="FFFFFF"/>
            </w:tcBorders>
            <w:shd w:val="clear" w:color="auto" w:fill="F2F2F2" w:themeFill="background1" w:themeFillShade="F2"/>
            <w:vAlign w:val="center"/>
          </w:tcPr>
          <w:p w14:paraId="67714D83" w14:textId="687D3765" w:rsidR="004F1F34" w:rsidRPr="00543262" w:rsidRDefault="004F1F34" w:rsidP="00594028">
            <w:pPr>
              <w:jc w:val="right"/>
              <w:rPr>
                <w:rFonts w:ascii="Arial" w:hAnsi="Arial" w:cs="Arial"/>
                <w:i/>
                <w:iCs/>
                <w:color w:val="00B0F0"/>
                <w:sz w:val="16"/>
                <w:szCs w:val="16"/>
              </w:rPr>
            </w:pPr>
            <w:r>
              <w:rPr>
                <w:rFonts w:ascii="Arial" w:hAnsi="Arial" w:cs="Arial"/>
                <w:i/>
                <w:iCs/>
                <w:color w:val="00B0F0"/>
                <w:sz w:val="16"/>
                <w:szCs w:val="16"/>
              </w:rPr>
              <w:t>7,8%</w:t>
            </w:r>
          </w:p>
        </w:tc>
        <w:tc>
          <w:tcPr>
            <w:tcW w:w="66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00B79600" w14:textId="515BABD5" w:rsidR="004F1F34" w:rsidRPr="00217E54" w:rsidRDefault="004F1F34" w:rsidP="00594028">
            <w:pPr>
              <w:jc w:val="right"/>
              <w:rPr>
                <w:rFonts w:ascii="Arial" w:hAnsi="Arial" w:cs="Arial"/>
                <w:i/>
                <w:iCs/>
                <w:sz w:val="16"/>
                <w:szCs w:val="16"/>
              </w:rPr>
            </w:pPr>
            <w:r>
              <w:rPr>
                <w:rFonts w:ascii="Arial" w:hAnsi="Arial" w:cs="Arial"/>
                <w:i/>
                <w:iCs/>
                <w:sz w:val="16"/>
                <w:szCs w:val="16"/>
              </w:rPr>
              <w:t>6,3%</w:t>
            </w:r>
          </w:p>
        </w:tc>
      </w:tr>
      <w:tr w:rsidR="00E03540" w:rsidRPr="00217E54" w14:paraId="6E244504" w14:textId="77777777" w:rsidTr="00285103">
        <w:trPr>
          <w:trHeight w:val="176"/>
        </w:trPr>
        <w:tc>
          <w:tcPr>
            <w:tcW w:w="5000" w:type="pct"/>
            <w:gridSpan w:val="4"/>
            <w:tcBorders>
              <w:top w:val="single" w:sz="12" w:space="0" w:color="auto"/>
              <w:left w:val="nil"/>
              <w:bottom w:val="single" w:sz="8" w:space="0" w:color="auto"/>
              <w:right w:val="single" w:sz="18" w:space="0" w:color="FFFFFF"/>
            </w:tcBorders>
            <w:vAlign w:val="center"/>
          </w:tcPr>
          <w:p w14:paraId="10EED818" w14:textId="101AD5F3" w:rsidR="00E03540" w:rsidRDefault="00E03540" w:rsidP="00594028">
            <w:pPr>
              <w:rPr>
                <w:rFonts w:ascii="Arial" w:hAnsi="Arial" w:cs="Arial"/>
                <w:iCs/>
                <w:sz w:val="12"/>
                <w:szCs w:val="12"/>
              </w:rPr>
            </w:pPr>
            <w:r w:rsidRPr="00285103">
              <w:rPr>
                <w:rFonts w:ascii="Arial" w:hAnsi="Arial" w:cs="Arial"/>
                <w:iCs/>
                <w:sz w:val="12"/>
                <w:szCs w:val="12"/>
                <w:vertAlign w:val="superscript"/>
              </w:rPr>
              <w:t>(*)</w:t>
            </w:r>
            <w:r w:rsidRPr="00217E54">
              <w:rPr>
                <w:rFonts w:ascii="Arial" w:hAnsi="Arial" w:cs="Arial"/>
                <w:iCs/>
                <w:sz w:val="12"/>
                <w:szCs w:val="12"/>
              </w:rPr>
              <w:t xml:space="preserve"> Al lordo delle elisioni tra i settori operativi</w:t>
            </w:r>
          </w:p>
          <w:p w14:paraId="708E97ED" w14:textId="608672AA" w:rsidR="00E064B7" w:rsidRDefault="00E064B7" w:rsidP="00285103">
            <w:pPr>
              <w:ind w:right="-232"/>
              <w:rPr>
                <w:rFonts w:ascii="Arial" w:hAnsi="Arial" w:cs="Arial"/>
                <w:iCs/>
                <w:sz w:val="12"/>
                <w:szCs w:val="12"/>
              </w:rPr>
            </w:pPr>
            <w:r w:rsidRPr="00285103">
              <w:rPr>
                <w:rFonts w:ascii="Arial" w:hAnsi="Arial" w:cs="Arial"/>
                <w:iCs/>
                <w:sz w:val="12"/>
                <w:szCs w:val="12"/>
                <w:vertAlign w:val="superscript"/>
              </w:rPr>
              <w:t xml:space="preserve">(**) </w:t>
            </w:r>
            <w:r>
              <w:rPr>
                <w:rFonts w:ascii="Arial" w:hAnsi="Arial" w:cs="Arial"/>
                <w:iCs/>
                <w:sz w:val="12"/>
                <w:szCs w:val="12"/>
              </w:rPr>
              <w:t>Si veda definizione contenuta nel paragrafo Indicatori Alternativi di Performance</w:t>
            </w:r>
          </w:p>
          <w:p w14:paraId="20E9D55A" w14:textId="2787ED9C" w:rsidR="00E064B7" w:rsidRPr="00217E54" w:rsidRDefault="00E064B7" w:rsidP="00594028">
            <w:pPr>
              <w:rPr>
                <w:rFonts w:ascii="Arial" w:hAnsi="Arial" w:cs="Arial"/>
                <w:iCs/>
                <w:sz w:val="12"/>
                <w:szCs w:val="12"/>
              </w:rPr>
            </w:pPr>
            <w:r w:rsidRPr="00285103">
              <w:rPr>
                <w:rFonts w:ascii="Arial" w:hAnsi="Arial" w:cs="Arial"/>
                <w:iCs/>
                <w:sz w:val="12"/>
                <w:szCs w:val="12"/>
                <w:vertAlign w:val="superscript"/>
              </w:rPr>
              <w:t xml:space="preserve">(***) </w:t>
            </w:r>
            <w:r>
              <w:rPr>
                <w:rFonts w:ascii="Arial" w:hAnsi="Arial" w:cs="Arial"/>
                <w:iCs/>
                <w:sz w:val="12"/>
                <w:szCs w:val="12"/>
              </w:rPr>
              <w:t>Tale valore non include i proventi ed oneri estranei alla gestione ordinaria e non ricorrenti; si veda definizione contenuta nel paragrafo Indicatori Alternativi di Performance</w:t>
            </w:r>
          </w:p>
          <w:p w14:paraId="58EBEE5D" w14:textId="2581D74C" w:rsidR="00E03540" w:rsidRPr="00217E54" w:rsidRDefault="00E03540" w:rsidP="00285103">
            <w:pPr>
              <w:rPr>
                <w:sz w:val="12"/>
                <w:szCs w:val="12"/>
                <w:lang w:eastAsia="ar-SA"/>
              </w:rPr>
            </w:pPr>
            <w:r w:rsidRPr="00285103">
              <w:rPr>
                <w:rFonts w:ascii="Arial" w:hAnsi="Arial" w:cs="Arial"/>
                <w:iCs/>
                <w:sz w:val="12"/>
                <w:szCs w:val="12"/>
                <w:vertAlign w:val="superscript"/>
              </w:rPr>
              <w:t>(*</w:t>
            </w:r>
            <w:r w:rsidR="00E064B7" w:rsidRPr="00285103">
              <w:rPr>
                <w:rFonts w:ascii="Arial" w:hAnsi="Arial" w:cs="Arial"/>
                <w:iCs/>
                <w:sz w:val="12"/>
                <w:szCs w:val="12"/>
                <w:vertAlign w:val="superscript"/>
              </w:rPr>
              <w:t>**</w:t>
            </w:r>
            <w:r w:rsidRPr="00285103">
              <w:rPr>
                <w:rFonts w:ascii="Arial" w:hAnsi="Arial" w:cs="Arial"/>
                <w:iCs/>
                <w:sz w:val="12"/>
                <w:szCs w:val="12"/>
                <w:vertAlign w:val="superscript"/>
              </w:rPr>
              <w:t>*)</w:t>
            </w:r>
            <w:r w:rsidRPr="00217E54">
              <w:rPr>
                <w:rFonts w:ascii="Arial" w:hAnsi="Arial" w:cs="Arial"/>
                <w:iCs/>
                <w:sz w:val="12"/>
                <w:szCs w:val="12"/>
              </w:rPr>
              <w:t xml:space="preserve"> Rapporto tra EBITDA e Ricavi e proventi del settore</w:t>
            </w:r>
          </w:p>
        </w:tc>
      </w:tr>
    </w:tbl>
    <w:p w14:paraId="0078A57D" w14:textId="6BFF6A07" w:rsidR="00E03540" w:rsidRDefault="00E03540" w:rsidP="00E03540">
      <w:pPr>
        <w:spacing w:before="120" w:after="120" w:line="320" w:lineRule="exact"/>
        <w:jc w:val="both"/>
        <w:rPr>
          <w:rFonts w:ascii="Arial" w:hAnsi="Arial" w:cs="Arial"/>
          <w:sz w:val="20"/>
          <w:szCs w:val="20"/>
        </w:rPr>
      </w:pPr>
      <w:bookmarkStart w:id="3" w:name="_Toc193000961"/>
      <w:bookmarkStart w:id="4" w:name="_Toc199663835"/>
      <w:bookmarkStart w:id="5" w:name="_Toc201657565"/>
      <w:bookmarkStart w:id="6" w:name="_Toc211065118"/>
      <w:bookmarkStart w:id="7" w:name="_Toc211251556"/>
      <w:bookmarkStart w:id="8" w:name="_Toc250984483"/>
      <w:r w:rsidRPr="00057368">
        <w:rPr>
          <w:rFonts w:ascii="Arial" w:eastAsia="Batang" w:hAnsi="Arial" w:cs="Arial"/>
          <w:sz w:val="20"/>
          <w:szCs w:val="20"/>
          <w:lang w:eastAsia="ar-SA"/>
        </w:rPr>
        <w:t xml:space="preserve">I </w:t>
      </w:r>
      <w:r w:rsidRPr="00121922">
        <w:rPr>
          <w:rFonts w:ascii="Arial" w:eastAsia="Batang" w:hAnsi="Arial" w:cs="Arial"/>
          <w:b/>
          <w:sz w:val="20"/>
          <w:szCs w:val="20"/>
          <w:lang w:eastAsia="ar-SA"/>
        </w:rPr>
        <w:t>ricavi del settore Shipbuilding</w:t>
      </w:r>
      <w:r w:rsidRPr="00057368">
        <w:rPr>
          <w:rFonts w:ascii="Arial" w:eastAsia="Batang" w:hAnsi="Arial" w:cs="Arial"/>
          <w:sz w:val="20"/>
          <w:szCs w:val="20"/>
          <w:lang w:eastAsia="ar-SA"/>
        </w:rPr>
        <w:t xml:space="preserve"> al </w:t>
      </w:r>
      <w:r>
        <w:rPr>
          <w:rFonts w:ascii="Arial" w:eastAsia="Batang" w:hAnsi="Arial" w:cs="Arial"/>
          <w:sz w:val="20"/>
          <w:szCs w:val="20"/>
          <w:lang w:eastAsia="ar-SA"/>
        </w:rPr>
        <w:t>31 marzo 202</w:t>
      </w:r>
      <w:r w:rsidR="00B02A99">
        <w:rPr>
          <w:rFonts w:ascii="Arial" w:eastAsia="Batang" w:hAnsi="Arial" w:cs="Arial"/>
          <w:sz w:val="20"/>
          <w:szCs w:val="20"/>
          <w:lang w:eastAsia="ar-SA"/>
        </w:rPr>
        <w:t>1</w:t>
      </w:r>
      <w:r w:rsidR="00FA7EBA">
        <w:rPr>
          <w:rFonts w:ascii="Arial" w:eastAsia="Batang" w:hAnsi="Arial" w:cs="Arial"/>
          <w:sz w:val="20"/>
          <w:szCs w:val="20"/>
          <w:lang w:eastAsia="ar-SA"/>
        </w:rPr>
        <w:t>, escluse le attività passanti per euro 222 milioni,</w:t>
      </w:r>
      <w:r w:rsidR="00FA7EBA" w:rsidDel="00434E51">
        <w:rPr>
          <w:rFonts w:ascii="Arial" w:eastAsia="Batang" w:hAnsi="Arial" w:cs="Arial"/>
          <w:sz w:val="20"/>
          <w:szCs w:val="20"/>
          <w:lang w:eastAsia="ar-SA"/>
        </w:rPr>
        <w:t xml:space="preserve"> </w:t>
      </w:r>
      <w:r>
        <w:rPr>
          <w:rFonts w:ascii="Arial" w:eastAsia="Batang" w:hAnsi="Arial" w:cs="Arial"/>
          <w:sz w:val="20"/>
          <w:szCs w:val="20"/>
          <w:lang w:eastAsia="ar-SA"/>
        </w:rPr>
        <w:t>sono</w:t>
      </w:r>
      <w:r w:rsidRPr="00057368">
        <w:rPr>
          <w:rFonts w:ascii="Arial" w:eastAsia="Batang" w:hAnsi="Arial" w:cs="Arial"/>
          <w:sz w:val="20"/>
          <w:szCs w:val="20"/>
          <w:lang w:eastAsia="ar-SA"/>
        </w:rPr>
        <w:t xml:space="preserve"> pari a euro </w:t>
      </w:r>
      <w:r>
        <w:rPr>
          <w:rFonts w:ascii="Arial" w:eastAsia="Batang" w:hAnsi="Arial" w:cs="Arial"/>
          <w:sz w:val="20"/>
          <w:szCs w:val="20"/>
          <w:lang w:eastAsia="ar-SA"/>
        </w:rPr>
        <w:t>1.</w:t>
      </w:r>
      <w:r w:rsidR="00A86C6E">
        <w:rPr>
          <w:rFonts w:ascii="Arial" w:eastAsia="Batang" w:hAnsi="Arial" w:cs="Arial"/>
          <w:sz w:val="20"/>
          <w:szCs w:val="20"/>
          <w:lang w:eastAsia="ar-SA"/>
        </w:rPr>
        <w:t>278</w:t>
      </w:r>
      <w:r>
        <w:rPr>
          <w:rFonts w:ascii="Arial" w:eastAsia="Batang" w:hAnsi="Arial" w:cs="Arial"/>
          <w:sz w:val="20"/>
          <w:szCs w:val="20"/>
          <w:lang w:eastAsia="ar-SA"/>
        </w:rPr>
        <w:t xml:space="preserve"> milioni</w:t>
      </w:r>
      <w:r w:rsidR="00FA7EBA">
        <w:rPr>
          <w:rFonts w:ascii="Arial" w:eastAsia="Batang" w:hAnsi="Arial" w:cs="Arial"/>
          <w:sz w:val="20"/>
          <w:szCs w:val="20"/>
          <w:lang w:eastAsia="ar-SA"/>
        </w:rPr>
        <w:t xml:space="preserve"> con</w:t>
      </w:r>
      <w:r w:rsidR="005044E0" w:rsidRPr="007F63A1">
        <w:rPr>
          <w:rFonts w:ascii="Arial" w:eastAsia="Batang" w:hAnsi="Arial" w:cs="Arial"/>
          <w:sz w:val="20"/>
          <w:szCs w:val="20"/>
          <w:lang w:eastAsia="ar-SA"/>
        </w:rPr>
        <w:t xml:space="preserve"> un incremento del</w:t>
      </w:r>
      <w:r w:rsidR="00825296">
        <w:rPr>
          <w:rFonts w:ascii="Arial" w:eastAsia="Batang" w:hAnsi="Arial" w:cs="Arial"/>
          <w:sz w:val="20"/>
          <w:szCs w:val="20"/>
          <w:lang w:eastAsia="ar-SA"/>
        </w:rPr>
        <w:t xml:space="preserve"> </w:t>
      </w:r>
      <w:r w:rsidR="00B312EA" w:rsidRPr="007F63A1">
        <w:rPr>
          <w:rFonts w:ascii="Arial" w:eastAsia="Batang" w:hAnsi="Arial" w:cs="Arial"/>
          <w:sz w:val="20"/>
          <w:szCs w:val="20"/>
          <w:lang w:eastAsia="ar-SA"/>
        </w:rPr>
        <w:t>1</w:t>
      </w:r>
      <w:r w:rsidR="00825296">
        <w:rPr>
          <w:rFonts w:ascii="Arial" w:eastAsia="Batang" w:hAnsi="Arial" w:cs="Arial"/>
          <w:sz w:val="20"/>
          <w:szCs w:val="20"/>
          <w:lang w:eastAsia="ar-SA"/>
        </w:rPr>
        <w:t>2</w:t>
      </w:r>
      <w:r w:rsidR="00B312EA" w:rsidRPr="007F63A1">
        <w:rPr>
          <w:rFonts w:ascii="Arial" w:eastAsia="Batang" w:hAnsi="Arial" w:cs="Arial"/>
          <w:sz w:val="20"/>
          <w:szCs w:val="20"/>
          <w:lang w:eastAsia="ar-SA"/>
        </w:rPr>
        <w:t>,8</w:t>
      </w:r>
      <w:r w:rsidR="005044E0" w:rsidRPr="007F63A1">
        <w:rPr>
          <w:rFonts w:ascii="Arial" w:eastAsia="Batang" w:hAnsi="Arial" w:cs="Arial"/>
          <w:sz w:val="20"/>
          <w:szCs w:val="20"/>
          <w:lang w:eastAsia="ar-SA"/>
        </w:rPr>
        <w:t xml:space="preserve">% rispetto al </w:t>
      </w:r>
      <w:r w:rsidR="00FA7EBA">
        <w:rPr>
          <w:rFonts w:ascii="Arial" w:eastAsia="Batang" w:hAnsi="Arial" w:cs="Arial"/>
          <w:sz w:val="20"/>
          <w:szCs w:val="20"/>
          <w:lang w:eastAsia="ar-SA"/>
        </w:rPr>
        <w:t>medesimo periodo del</w:t>
      </w:r>
      <w:r w:rsidRPr="007F63A1">
        <w:rPr>
          <w:rFonts w:ascii="Arial" w:eastAsia="Batang" w:hAnsi="Arial" w:cs="Arial"/>
          <w:sz w:val="20"/>
          <w:szCs w:val="20"/>
          <w:lang w:eastAsia="ar-SA"/>
        </w:rPr>
        <w:t xml:space="preserve"> 20</w:t>
      </w:r>
      <w:r w:rsidR="00B02A99" w:rsidRPr="007F63A1">
        <w:rPr>
          <w:rFonts w:ascii="Arial" w:eastAsia="Batang" w:hAnsi="Arial" w:cs="Arial"/>
          <w:sz w:val="20"/>
          <w:szCs w:val="20"/>
          <w:lang w:eastAsia="ar-SA"/>
        </w:rPr>
        <w:t>20</w:t>
      </w:r>
      <w:r w:rsidR="005044E0" w:rsidRPr="007F63A1">
        <w:rPr>
          <w:rFonts w:ascii="Arial" w:eastAsia="Batang" w:hAnsi="Arial" w:cs="Arial"/>
          <w:sz w:val="20"/>
          <w:szCs w:val="20"/>
          <w:lang w:eastAsia="ar-SA"/>
        </w:rPr>
        <w:t>.</w:t>
      </w:r>
      <w:r w:rsidRPr="007F63A1" w:rsidDel="005044E0">
        <w:rPr>
          <w:rFonts w:ascii="Arial" w:eastAsia="Batang" w:hAnsi="Arial" w:cs="Arial"/>
          <w:sz w:val="20"/>
          <w:szCs w:val="20"/>
          <w:lang w:eastAsia="ar-SA"/>
        </w:rPr>
        <w:t xml:space="preserve"> </w:t>
      </w:r>
      <w:r w:rsidR="0074637B">
        <w:rPr>
          <w:rFonts w:ascii="Arial" w:hAnsi="Arial" w:cs="Arial"/>
          <w:sz w:val="20"/>
          <w:szCs w:val="20"/>
        </w:rPr>
        <w:t>L</w:t>
      </w:r>
      <w:r w:rsidRPr="007F63A1">
        <w:rPr>
          <w:rFonts w:ascii="Arial" w:hAnsi="Arial" w:cs="Arial"/>
          <w:sz w:val="20"/>
          <w:szCs w:val="20"/>
        </w:rPr>
        <w:t xml:space="preserve">’area di </w:t>
      </w:r>
      <w:r w:rsidRPr="002D4D37">
        <w:rPr>
          <w:rFonts w:ascii="Arial" w:hAnsi="Arial" w:cs="Arial"/>
          <w:sz w:val="20"/>
          <w:szCs w:val="20"/>
        </w:rPr>
        <w:t>business navi da crociera segna un aumento dell</w:t>
      </w:r>
      <w:r w:rsidR="00A86C6E">
        <w:rPr>
          <w:rFonts w:ascii="Arial" w:hAnsi="Arial" w:cs="Arial"/>
          <w:sz w:val="20"/>
          <w:szCs w:val="20"/>
        </w:rPr>
        <w:t>’11</w:t>
      </w:r>
      <w:r w:rsidR="003E592D" w:rsidRPr="002D4D37">
        <w:rPr>
          <w:rFonts w:ascii="Arial" w:hAnsi="Arial" w:cs="Arial"/>
          <w:sz w:val="20"/>
          <w:szCs w:val="20"/>
        </w:rPr>
        <w:t>,</w:t>
      </w:r>
      <w:r w:rsidR="00386B7B">
        <w:rPr>
          <w:rFonts w:ascii="Arial" w:hAnsi="Arial" w:cs="Arial"/>
          <w:sz w:val="20"/>
          <w:szCs w:val="20"/>
        </w:rPr>
        <w:t>6</w:t>
      </w:r>
      <w:r w:rsidR="002442EF" w:rsidRPr="002D4D37">
        <w:rPr>
          <w:rFonts w:ascii="Arial" w:hAnsi="Arial" w:cs="Arial"/>
          <w:sz w:val="20"/>
          <w:szCs w:val="20"/>
        </w:rPr>
        <w:t>%</w:t>
      </w:r>
      <w:r w:rsidRPr="002D4D37">
        <w:rPr>
          <w:rFonts w:ascii="Arial" w:hAnsi="Arial" w:cs="Arial"/>
          <w:sz w:val="20"/>
          <w:szCs w:val="20"/>
        </w:rPr>
        <w:t xml:space="preserve"> </w:t>
      </w:r>
      <w:r w:rsidR="000F4879" w:rsidRPr="002D4D37">
        <w:rPr>
          <w:rFonts w:ascii="Arial" w:hAnsi="Arial" w:cs="Arial"/>
          <w:sz w:val="20"/>
          <w:szCs w:val="20"/>
        </w:rPr>
        <w:t xml:space="preserve">mentre l’area di business delle navi militari </w:t>
      </w:r>
      <w:r w:rsidR="000F4879">
        <w:rPr>
          <w:rFonts w:ascii="Arial" w:hAnsi="Arial" w:cs="Arial"/>
          <w:sz w:val="20"/>
          <w:szCs w:val="20"/>
        </w:rPr>
        <w:t>presenta un incremento</w:t>
      </w:r>
      <w:r w:rsidR="000F4879" w:rsidRPr="002D4D37">
        <w:rPr>
          <w:rFonts w:ascii="Arial" w:hAnsi="Arial" w:cs="Arial"/>
          <w:sz w:val="20"/>
          <w:szCs w:val="20"/>
        </w:rPr>
        <w:t xml:space="preserve"> del </w:t>
      </w:r>
      <w:r w:rsidR="000F4879">
        <w:rPr>
          <w:rFonts w:ascii="Arial" w:hAnsi="Arial" w:cs="Arial"/>
          <w:sz w:val="20"/>
          <w:szCs w:val="20"/>
        </w:rPr>
        <w:t>16,2</w:t>
      </w:r>
      <w:r w:rsidR="000F4879" w:rsidRPr="002D4D37">
        <w:rPr>
          <w:rFonts w:ascii="Arial" w:hAnsi="Arial" w:cs="Arial"/>
          <w:sz w:val="20"/>
          <w:szCs w:val="20"/>
        </w:rPr>
        <w:t>%</w:t>
      </w:r>
      <w:r w:rsidR="000F4879">
        <w:rPr>
          <w:rFonts w:ascii="Arial" w:hAnsi="Arial" w:cs="Arial"/>
          <w:sz w:val="20"/>
          <w:szCs w:val="20"/>
        </w:rPr>
        <w:t>, escluse le attività passanti. L’incidenza sui ricavi</w:t>
      </w:r>
      <w:r w:rsidRPr="002D4D37">
        <w:rPr>
          <w:rFonts w:ascii="Arial" w:hAnsi="Arial" w:cs="Arial"/>
          <w:sz w:val="20"/>
          <w:szCs w:val="20"/>
        </w:rPr>
        <w:t xml:space="preserve"> d</w:t>
      </w:r>
      <w:r w:rsidR="000F4879">
        <w:rPr>
          <w:rFonts w:ascii="Arial" w:hAnsi="Arial" w:cs="Arial"/>
          <w:sz w:val="20"/>
          <w:szCs w:val="20"/>
        </w:rPr>
        <w:t>el</w:t>
      </w:r>
      <w:r w:rsidRPr="002D4D37">
        <w:rPr>
          <w:rFonts w:ascii="Arial" w:hAnsi="Arial" w:cs="Arial"/>
          <w:sz w:val="20"/>
          <w:szCs w:val="20"/>
        </w:rPr>
        <w:t xml:space="preserve"> Gruppo</w:t>
      </w:r>
      <w:r w:rsidR="000F4879">
        <w:rPr>
          <w:rFonts w:ascii="Arial" w:hAnsi="Arial" w:cs="Arial"/>
          <w:sz w:val="20"/>
          <w:szCs w:val="20"/>
        </w:rPr>
        <w:t xml:space="preserve">, rispettivamente pari </w:t>
      </w:r>
      <w:r w:rsidR="00C15275">
        <w:rPr>
          <w:rFonts w:ascii="Arial" w:hAnsi="Arial" w:cs="Arial"/>
          <w:sz w:val="20"/>
          <w:szCs w:val="20"/>
        </w:rPr>
        <w:t xml:space="preserve">al </w:t>
      </w:r>
      <w:r w:rsidR="00C15275" w:rsidRPr="002D4D37">
        <w:rPr>
          <w:rFonts w:ascii="Arial" w:hAnsi="Arial" w:cs="Arial"/>
          <w:sz w:val="20"/>
          <w:szCs w:val="20"/>
        </w:rPr>
        <w:t>5</w:t>
      </w:r>
      <w:r w:rsidR="00BB21EA">
        <w:rPr>
          <w:rFonts w:ascii="Arial" w:hAnsi="Arial" w:cs="Arial"/>
          <w:sz w:val="20"/>
          <w:szCs w:val="20"/>
        </w:rPr>
        <w:t>8</w:t>
      </w:r>
      <w:r w:rsidRPr="002D4D37">
        <w:rPr>
          <w:rFonts w:ascii="Arial" w:hAnsi="Arial" w:cs="Arial"/>
          <w:sz w:val="20"/>
          <w:szCs w:val="20"/>
        </w:rPr>
        <w:t>%</w:t>
      </w:r>
      <w:r w:rsidR="000F4879">
        <w:rPr>
          <w:rFonts w:ascii="Arial" w:hAnsi="Arial" w:cs="Arial"/>
          <w:sz w:val="20"/>
          <w:szCs w:val="20"/>
        </w:rPr>
        <w:t xml:space="preserve"> e </w:t>
      </w:r>
      <w:r w:rsidR="00530F12">
        <w:rPr>
          <w:rFonts w:ascii="Arial" w:hAnsi="Arial" w:cs="Arial"/>
          <w:sz w:val="20"/>
          <w:szCs w:val="20"/>
        </w:rPr>
        <w:t>22</w:t>
      </w:r>
      <w:r w:rsidR="002442EF" w:rsidRPr="007F63A1">
        <w:rPr>
          <w:rFonts w:ascii="Arial" w:hAnsi="Arial" w:cs="Arial"/>
          <w:sz w:val="20"/>
          <w:szCs w:val="20"/>
        </w:rPr>
        <w:t>%</w:t>
      </w:r>
      <w:r w:rsidR="00C50EB9">
        <w:rPr>
          <w:rFonts w:ascii="Arial" w:hAnsi="Arial" w:cs="Arial"/>
          <w:sz w:val="20"/>
          <w:szCs w:val="20"/>
        </w:rPr>
        <w:t>,</w:t>
      </w:r>
      <w:r w:rsidR="00195B77" w:rsidRPr="007F63A1">
        <w:rPr>
          <w:rFonts w:ascii="Arial" w:hAnsi="Arial" w:cs="Arial"/>
          <w:sz w:val="20"/>
          <w:szCs w:val="20"/>
        </w:rPr>
        <w:t xml:space="preserve"> </w:t>
      </w:r>
      <w:r w:rsidR="000F4879">
        <w:rPr>
          <w:rFonts w:ascii="Arial" w:hAnsi="Arial" w:cs="Arial"/>
          <w:sz w:val="20"/>
          <w:szCs w:val="20"/>
        </w:rPr>
        <w:t xml:space="preserve">è sostanzialmente in linea con quanto consuntivato </w:t>
      </w:r>
      <w:r w:rsidRPr="007F63A1">
        <w:rPr>
          <w:rFonts w:ascii="Arial" w:hAnsi="Arial" w:cs="Arial"/>
          <w:sz w:val="20"/>
          <w:szCs w:val="20"/>
        </w:rPr>
        <w:t>al 31 marzo 20</w:t>
      </w:r>
      <w:r w:rsidR="005044E0" w:rsidRPr="007F63A1">
        <w:rPr>
          <w:rFonts w:ascii="Arial" w:hAnsi="Arial" w:cs="Arial"/>
          <w:sz w:val="20"/>
          <w:szCs w:val="20"/>
        </w:rPr>
        <w:t>20</w:t>
      </w:r>
      <w:r w:rsidRPr="007F63A1">
        <w:rPr>
          <w:rFonts w:ascii="Arial" w:hAnsi="Arial" w:cs="Arial"/>
          <w:sz w:val="20"/>
          <w:szCs w:val="20"/>
        </w:rPr>
        <w:t>.</w:t>
      </w:r>
    </w:p>
    <w:p w14:paraId="2F7169C7" w14:textId="0A5D5E6F" w:rsidR="00E03540" w:rsidRDefault="00E03540" w:rsidP="00E03540">
      <w:pPr>
        <w:spacing w:before="120" w:after="120" w:line="320" w:lineRule="exact"/>
        <w:jc w:val="both"/>
        <w:rPr>
          <w:rFonts w:ascii="Arial" w:eastAsia="Batang" w:hAnsi="Arial" w:cs="Arial"/>
          <w:sz w:val="20"/>
          <w:szCs w:val="20"/>
          <w:lang w:eastAsia="ar-SA"/>
        </w:rPr>
      </w:pPr>
      <w:r>
        <w:rPr>
          <w:rFonts w:ascii="Arial" w:eastAsia="Batang" w:hAnsi="Arial" w:cs="Arial"/>
          <w:sz w:val="20"/>
          <w:szCs w:val="20"/>
          <w:lang w:eastAsia="ar-SA"/>
        </w:rPr>
        <w:t>L’andamento dei</w:t>
      </w:r>
      <w:r w:rsidRPr="00FD69F4">
        <w:rPr>
          <w:rFonts w:ascii="Arial" w:eastAsia="Batang" w:hAnsi="Arial" w:cs="Arial"/>
          <w:sz w:val="20"/>
          <w:szCs w:val="20"/>
          <w:lang w:eastAsia="ar-SA"/>
        </w:rPr>
        <w:t xml:space="preserve"> ricavi dell’area di business delle </w:t>
      </w:r>
      <w:r w:rsidRPr="009A5CA1">
        <w:rPr>
          <w:rFonts w:ascii="Arial" w:eastAsia="Batang" w:hAnsi="Arial" w:cs="Arial"/>
          <w:b/>
          <w:sz w:val="20"/>
          <w:szCs w:val="20"/>
          <w:lang w:eastAsia="ar-SA"/>
        </w:rPr>
        <w:t>navi da crociera</w:t>
      </w:r>
      <w:r w:rsidRPr="00C86B66">
        <w:rPr>
          <w:rFonts w:ascii="Arial" w:eastAsia="Batang" w:hAnsi="Arial" w:cs="Arial"/>
          <w:sz w:val="20"/>
          <w:szCs w:val="20"/>
          <w:lang w:eastAsia="ar-SA"/>
        </w:rPr>
        <w:t xml:space="preserve"> </w:t>
      </w:r>
      <w:r w:rsidR="00E621F4" w:rsidRPr="00E621F4">
        <w:rPr>
          <w:rFonts w:ascii="Arial" w:eastAsia="Batang" w:hAnsi="Arial" w:cs="Arial"/>
          <w:sz w:val="20"/>
          <w:szCs w:val="20"/>
          <w:lang w:eastAsia="ar-SA"/>
        </w:rPr>
        <w:t xml:space="preserve">conferma </w:t>
      </w:r>
      <w:r w:rsidR="00E621F4">
        <w:rPr>
          <w:rFonts w:ascii="Arial" w:eastAsia="Batang" w:hAnsi="Arial" w:cs="Arial"/>
          <w:sz w:val="20"/>
          <w:szCs w:val="20"/>
          <w:lang w:eastAsia="ar-SA"/>
        </w:rPr>
        <w:t>il trend già evidenziato nel quarto trimestre 2020</w:t>
      </w:r>
      <w:r w:rsidR="004107C0">
        <w:rPr>
          <w:rFonts w:ascii="Arial" w:eastAsia="Batang" w:hAnsi="Arial" w:cs="Arial"/>
          <w:sz w:val="20"/>
          <w:szCs w:val="20"/>
          <w:lang w:eastAsia="ar-SA"/>
        </w:rPr>
        <w:t xml:space="preserve"> ed è</w:t>
      </w:r>
      <w:r w:rsidR="00E621F4">
        <w:rPr>
          <w:rFonts w:ascii="Arial" w:eastAsia="Batang" w:hAnsi="Arial" w:cs="Arial"/>
          <w:sz w:val="20"/>
          <w:szCs w:val="20"/>
          <w:lang w:eastAsia="ar-SA"/>
        </w:rPr>
        <w:t xml:space="preserve"> espressione </w:t>
      </w:r>
      <w:r w:rsidR="000334F0">
        <w:rPr>
          <w:rFonts w:ascii="Arial" w:eastAsia="Batang" w:hAnsi="Arial" w:cs="Arial"/>
          <w:sz w:val="20"/>
          <w:szCs w:val="20"/>
          <w:lang w:eastAsia="ar-SA"/>
        </w:rPr>
        <w:t xml:space="preserve">del ritorno </w:t>
      </w:r>
      <w:r w:rsidR="004107C0">
        <w:rPr>
          <w:rFonts w:ascii="Arial" w:eastAsia="Batang" w:hAnsi="Arial" w:cs="Arial"/>
          <w:sz w:val="20"/>
          <w:szCs w:val="20"/>
          <w:lang w:eastAsia="ar-SA"/>
        </w:rPr>
        <w:t xml:space="preserve">a pieno regime </w:t>
      </w:r>
      <w:r w:rsidR="000334F0">
        <w:rPr>
          <w:rFonts w:ascii="Arial" w:eastAsia="Batang" w:hAnsi="Arial" w:cs="Arial"/>
          <w:sz w:val="20"/>
          <w:szCs w:val="20"/>
          <w:lang w:eastAsia="ar-SA"/>
        </w:rPr>
        <w:t xml:space="preserve">delle attività </w:t>
      </w:r>
      <w:r w:rsidR="004107C0">
        <w:rPr>
          <w:rFonts w:ascii="Arial" w:eastAsia="Batang" w:hAnsi="Arial" w:cs="Arial"/>
          <w:sz w:val="20"/>
          <w:szCs w:val="20"/>
          <w:lang w:eastAsia="ar-SA"/>
        </w:rPr>
        <w:t xml:space="preserve">in tutti i cantieri del Gruppo. </w:t>
      </w:r>
      <w:r w:rsidR="00D4728A">
        <w:rPr>
          <w:rFonts w:ascii="Arial" w:eastAsia="Batang" w:hAnsi="Arial" w:cs="Arial"/>
          <w:sz w:val="20"/>
          <w:szCs w:val="20"/>
          <w:lang w:eastAsia="ar-SA"/>
        </w:rPr>
        <w:t>Per il 2021, i</w:t>
      </w:r>
      <w:r w:rsidR="006F05B9">
        <w:rPr>
          <w:rFonts w:ascii="Arial" w:eastAsia="Batang" w:hAnsi="Arial" w:cs="Arial"/>
          <w:sz w:val="20"/>
          <w:szCs w:val="20"/>
          <w:lang w:eastAsia="ar-SA"/>
        </w:rPr>
        <w:t xml:space="preserve">l programma </w:t>
      </w:r>
      <w:r w:rsidR="00FA0264">
        <w:rPr>
          <w:rFonts w:ascii="Arial" w:eastAsia="Batang" w:hAnsi="Arial" w:cs="Arial"/>
          <w:sz w:val="20"/>
          <w:szCs w:val="20"/>
          <w:lang w:eastAsia="ar-SA"/>
        </w:rPr>
        <w:t>di produzione</w:t>
      </w:r>
      <w:r w:rsidR="006F05B9">
        <w:rPr>
          <w:rFonts w:ascii="Arial" w:eastAsia="Batang" w:hAnsi="Arial" w:cs="Arial"/>
          <w:sz w:val="20"/>
          <w:szCs w:val="20"/>
          <w:lang w:eastAsia="ar-SA"/>
        </w:rPr>
        <w:t xml:space="preserve"> in </w:t>
      </w:r>
      <w:r w:rsidR="00E97428">
        <w:rPr>
          <w:rFonts w:ascii="Arial" w:eastAsia="Batang" w:hAnsi="Arial" w:cs="Arial"/>
          <w:sz w:val="20"/>
          <w:szCs w:val="20"/>
          <w:lang w:eastAsia="ar-SA"/>
        </w:rPr>
        <w:t>Italia</w:t>
      </w:r>
      <w:r w:rsidR="006F05B9" w:rsidDel="00D4728A">
        <w:rPr>
          <w:rFonts w:ascii="Arial" w:eastAsia="Batang" w:hAnsi="Arial" w:cs="Arial"/>
          <w:sz w:val="20"/>
          <w:szCs w:val="20"/>
          <w:lang w:eastAsia="ar-SA"/>
        </w:rPr>
        <w:t xml:space="preserve"> </w:t>
      </w:r>
      <w:r w:rsidR="00FA0264">
        <w:rPr>
          <w:rFonts w:ascii="Arial" w:eastAsia="Batang" w:hAnsi="Arial" w:cs="Arial"/>
          <w:sz w:val="20"/>
          <w:szCs w:val="20"/>
          <w:lang w:eastAsia="ar-SA"/>
        </w:rPr>
        <w:t xml:space="preserve">prevede </w:t>
      </w:r>
      <w:r w:rsidR="006F05B9">
        <w:rPr>
          <w:rFonts w:ascii="Arial" w:eastAsia="Batang" w:hAnsi="Arial" w:cs="Arial"/>
          <w:sz w:val="20"/>
          <w:szCs w:val="20"/>
          <w:lang w:eastAsia="ar-SA"/>
        </w:rPr>
        <w:t xml:space="preserve">la consegna di 5 </w:t>
      </w:r>
      <w:r w:rsidR="00D875A1">
        <w:rPr>
          <w:rFonts w:ascii="Arial" w:eastAsia="Batang" w:hAnsi="Arial" w:cs="Arial"/>
          <w:sz w:val="20"/>
          <w:szCs w:val="20"/>
          <w:lang w:eastAsia="ar-SA"/>
        </w:rPr>
        <w:t>unità</w:t>
      </w:r>
      <w:r w:rsidR="006F05B9">
        <w:rPr>
          <w:rFonts w:ascii="Arial" w:eastAsia="Batang" w:hAnsi="Arial" w:cs="Arial"/>
          <w:sz w:val="20"/>
          <w:szCs w:val="20"/>
          <w:lang w:eastAsia="ar-SA"/>
        </w:rPr>
        <w:t xml:space="preserve"> di cui </w:t>
      </w:r>
      <w:r w:rsidR="00AE3FDB">
        <w:rPr>
          <w:rFonts w:ascii="Arial" w:eastAsia="Batang" w:hAnsi="Arial" w:cs="Arial"/>
          <w:sz w:val="20"/>
          <w:szCs w:val="20"/>
          <w:lang w:eastAsia="ar-SA"/>
        </w:rPr>
        <w:t xml:space="preserve">una unità, </w:t>
      </w:r>
      <w:r w:rsidR="00AE3FDB" w:rsidRPr="00AE3FDB">
        <w:rPr>
          <w:rFonts w:ascii="Arial" w:eastAsia="Batang" w:hAnsi="Arial" w:cs="Arial"/>
          <w:sz w:val="20"/>
          <w:szCs w:val="20"/>
          <w:lang w:eastAsia="ar-SA"/>
        </w:rPr>
        <w:t>Viking Venus</w:t>
      </w:r>
      <w:r w:rsidR="00AD4E66">
        <w:rPr>
          <w:rFonts w:ascii="Arial" w:eastAsia="Batang" w:hAnsi="Arial" w:cs="Arial"/>
          <w:sz w:val="20"/>
          <w:szCs w:val="20"/>
          <w:lang w:eastAsia="ar-SA"/>
        </w:rPr>
        <w:t>,</w:t>
      </w:r>
      <w:r w:rsidR="00D4728A">
        <w:rPr>
          <w:rFonts w:ascii="Arial" w:eastAsia="Batang" w:hAnsi="Arial" w:cs="Arial"/>
          <w:sz w:val="20"/>
          <w:szCs w:val="20"/>
          <w:lang w:eastAsia="ar-SA"/>
        </w:rPr>
        <w:t xml:space="preserve"> </w:t>
      </w:r>
      <w:r w:rsidR="006F05B9">
        <w:rPr>
          <w:rFonts w:ascii="Arial" w:eastAsia="Batang" w:hAnsi="Arial" w:cs="Arial"/>
          <w:sz w:val="20"/>
          <w:szCs w:val="20"/>
          <w:lang w:eastAsia="ar-SA"/>
        </w:rPr>
        <w:t xml:space="preserve">consegnata </w:t>
      </w:r>
      <w:r w:rsidR="00AE3FDB">
        <w:rPr>
          <w:rFonts w:ascii="Arial" w:eastAsia="Batang" w:hAnsi="Arial" w:cs="Arial"/>
          <w:sz w:val="20"/>
          <w:szCs w:val="20"/>
          <w:lang w:eastAsia="ar-SA"/>
        </w:rPr>
        <w:t xml:space="preserve">il 15 </w:t>
      </w:r>
      <w:r w:rsidR="006F05B9">
        <w:rPr>
          <w:rFonts w:ascii="Arial" w:eastAsia="Batang" w:hAnsi="Arial" w:cs="Arial"/>
          <w:sz w:val="20"/>
          <w:szCs w:val="20"/>
          <w:lang w:eastAsia="ar-SA"/>
        </w:rPr>
        <w:t>aprile</w:t>
      </w:r>
      <w:r w:rsidR="00D4728A">
        <w:rPr>
          <w:rFonts w:ascii="Arial" w:eastAsia="Batang" w:hAnsi="Arial" w:cs="Arial"/>
          <w:sz w:val="20"/>
          <w:szCs w:val="20"/>
          <w:lang w:eastAsia="ar-SA"/>
        </w:rPr>
        <w:t xml:space="preserve"> scorso</w:t>
      </w:r>
      <w:r w:rsidR="00FA7EBA">
        <w:rPr>
          <w:rFonts w:ascii="Arial" w:eastAsia="Batang" w:hAnsi="Arial" w:cs="Arial"/>
          <w:sz w:val="20"/>
          <w:szCs w:val="20"/>
          <w:lang w:eastAsia="ar-SA"/>
        </w:rPr>
        <w:t>,</w:t>
      </w:r>
      <w:r w:rsidR="006F05B9">
        <w:rPr>
          <w:rFonts w:ascii="Arial" w:eastAsia="Batang" w:hAnsi="Arial" w:cs="Arial"/>
          <w:sz w:val="20"/>
          <w:szCs w:val="20"/>
          <w:lang w:eastAsia="ar-SA"/>
        </w:rPr>
        <w:t xml:space="preserve"> tre </w:t>
      </w:r>
      <w:r w:rsidR="00AD4E66">
        <w:rPr>
          <w:rFonts w:ascii="Arial" w:eastAsia="Batang" w:hAnsi="Arial" w:cs="Arial"/>
          <w:sz w:val="20"/>
          <w:szCs w:val="20"/>
          <w:lang w:eastAsia="ar-SA"/>
        </w:rPr>
        <w:t>unità</w:t>
      </w:r>
      <w:r w:rsidR="007C093F" w:rsidRPr="006F71F9">
        <w:rPr>
          <w:rFonts w:ascii="Arial" w:hAnsi="Arial" w:cs="Arial"/>
          <w:sz w:val="20"/>
          <w:szCs w:val="20"/>
        </w:rPr>
        <w:t xml:space="preserve"> </w:t>
      </w:r>
      <w:r w:rsidR="00AD4E66">
        <w:rPr>
          <w:rFonts w:ascii="Arial" w:eastAsia="Batang" w:hAnsi="Arial" w:cs="Arial"/>
          <w:sz w:val="20"/>
          <w:szCs w:val="20"/>
          <w:lang w:eastAsia="ar-SA"/>
        </w:rPr>
        <w:t>in consegna ne</w:t>
      </w:r>
      <w:r w:rsidR="00FA7EBA">
        <w:rPr>
          <w:rFonts w:ascii="Arial" w:eastAsia="Batang" w:hAnsi="Arial" w:cs="Arial"/>
          <w:sz w:val="20"/>
          <w:szCs w:val="20"/>
          <w:lang w:eastAsia="ar-SA"/>
        </w:rPr>
        <w:t>l</w:t>
      </w:r>
      <w:r w:rsidR="006F05B9">
        <w:rPr>
          <w:rFonts w:ascii="Arial" w:eastAsia="Batang" w:hAnsi="Arial" w:cs="Arial"/>
          <w:sz w:val="20"/>
          <w:szCs w:val="20"/>
          <w:lang w:eastAsia="ar-SA"/>
        </w:rPr>
        <w:t xml:space="preserve"> terzo trimestre e un</w:t>
      </w:r>
      <w:r w:rsidR="00AD4E66">
        <w:rPr>
          <w:rFonts w:ascii="Arial" w:eastAsia="Batang" w:hAnsi="Arial" w:cs="Arial"/>
          <w:sz w:val="20"/>
          <w:szCs w:val="20"/>
          <w:lang w:eastAsia="ar-SA"/>
        </w:rPr>
        <w:t xml:space="preserve">a unità </w:t>
      </w:r>
      <w:r w:rsidR="00FA7EBA">
        <w:rPr>
          <w:rFonts w:ascii="Arial" w:eastAsia="Batang" w:hAnsi="Arial" w:cs="Arial"/>
          <w:sz w:val="20"/>
          <w:szCs w:val="20"/>
          <w:lang w:eastAsia="ar-SA"/>
        </w:rPr>
        <w:t>a fine 2021</w:t>
      </w:r>
      <w:r w:rsidR="001A24A4">
        <w:rPr>
          <w:rFonts w:ascii="Arial" w:eastAsia="Batang" w:hAnsi="Arial" w:cs="Arial"/>
          <w:sz w:val="20"/>
          <w:szCs w:val="20"/>
          <w:lang w:eastAsia="ar-SA"/>
        </w:rPr>
        <w:t xml:space="preserve">. </w:t>
      </w:r>
      <w:r w:rsidR="00323A4A" w:rsidRPr="00323A4A">
        <w:rPr>
          <w:rFonts w:ascii="Arial" w:eastAsia="Batang" w:hAnsi="Arial" w:cs="Arial"/>
          <w:sz w:val="20"/>
          <w:szCs w:val="20"/>
          <w:lang w:eastAsia="ar-SA"/>
        </w:rPr>
        <w:t xml:space="preserve">L’andamento dei </w:t>
      </w:r>
      <w:r w:rsidRPr="00323A4A">
        <w:rPr>
          <w:rFonts w:ascii="Arial" w:eastAsia="Batang" w:hAnsi="Arial" w:cs="Arial"/>
          <w:sz w:val="20"/>
          <w:szCs w:val="20"/>
          <w:lang w:eastAsia="ar-SA"/>
        </w:rPr>
        <w:t xml:space="preserve">ricavi della business unit </w:t>
      </w:r>
      <w:r w:rsidR="00323A4A" w:rsidRPr="00C86B66">
        <w:rPr>
          <w:rFonts w:ascii="Arial" w:eastAsia="Batang" w:hAnsi="Arial" w:cs="Arial"/>
          <w:sz w:val="20"/>
          <w:szCs w:val="20"/>
          <w:lang w:eastAsia="ar-SA"/>
        </w:rPr>
        <w:t>risente</w:t>
      </w:r>
      <w:r w:rsidR="00F109A6">
        <w:rPr>
          <w:rFonts w:ascii="Arial" w:eastAsia="Batang" w:hAnsi="Arial" w:cs="Arial"/>
          <w:sz w:val="20"/>
          <w:szCs w:val="20"/>
          <w:lang w:eastAsia="ar-SA"/>
        </w:rPr>
        <w:t>,</w:t>
      </w:r>
      <w:r w:rsidR="00323A4A" w:rsidRPr="00C86B66">
        <w:rPr>
          <w:rFonts w:ascii="Arial" w:eastAsia="Batang" w:hAnsi="Arial" w:cs="Arial"/>
          <w:sz w:val="20"/>
          <w:szCs w:val="20"/>
          <w:lang w:eastAsia="ar-SA"/>
        </w:rPr>
        <w:t xml:space="preserve"> </w:t>
      </w:r>
      <w:r w:rsidR="00434E51">
        <w:rPr>
          <w:rFonts w:ascii="Arial" w:eastAsia="Batang" w:hAnsi="Arial" w:cs="Arial"/>
          <w:sz w:val="20"/>
          <w:szCs w:val="20"/>
          <w:lang w:eastAsia="ar-SA"/>
        </w:rPr>
        <w:t>tuttavia</w:t>
      </w:r>
      <w:r w:rsidR="00F109A6">
        <w:rPr>
          <w:rFonts w:ascii="Arial" w:eastAsia="Batang" w:hAnsi="Arial" w:cs="Arial"/>
          <w:sz w:val="20"/>
          <w:szCs w:val="20"/>
          <w:lang w:eastAsia="ar-SA"/>
        </w:rPr>
        <w:t>,</w:t>
      </w:r>
      <w:r w:rsidR="00323A4A" w:rsidRPr="006B5AEC">
        <w:rPr>
          <w:rFonts w:ascii="Arial" w:eastAsia="Batang" w:hAnsi="Arial" w:cs="Arial"/>
          <w:sz w:val="20"/>
          <w:szCs w:val="20"/>
          <w:lang w:eastAsia="ar-SA"/>
        </w:rPr>
        <w:t xml:space="preserve"> dei minori volumi sviluppati nel </w:t>
      </w:r>
      <w:r w:rsidR="00434E51">
        <w:rPr>
          <w:rFonts w:ascii="Arial" w:eastAsia="Batang" w:hAnsi="Arial" w:cs="Arial"/>
          <w:sz w:val="20"/>
          <w:szCs w:val="20"/>
          <w:lang w:eastAsia="ar-SA"/>
        </w:rPr>
        <w:t>periodo,</w:t>
      </w:r>
      <w:r w:rsidR="00476F61">
        <w:rPr>
          <w:rFonts w:ascii="Arial" w:eastAsia="Batang" w:hAnsi="Arial" w:cs="Arial"/>
          <w:sz w:val="20"/>
          <w:szCs w:val="20"/>
          <w:lang w:eastAsia="ar-SA"/>
        </w:rPr>
        <w:t xml:space="preserve"> </w:t>
      </w:r>
      <w:r w:rsidR="00134EA8">
        <w:rPr>
          <w:rFonts w:ascii="Arial" w:eastAsia="Batang" w:hAnsi="Arial" w:cs="Arial"/>
          <w:sz w:val="20"/>
          <w:szCs w:val="20"/>
          <w:lang w:eastAsia="ar-SA"/>
        </w:rPr>
        <w:t>rispetto</w:t>
      </w:r>
      <w:r w:rsidR="00434E51">
        <w:rPr>
          <w:rFonts w:ascii="Arial" w:eastAsia="Batang" w:hAnsi="Arial" w:cs="Arial"/>
          <w:sz w:val="20"/>
          <w:szCs w:val="20"/>
          <w:lang w:eastAsia="ar-SA"/>
        </w:rPr>
        <w:t xml:space="preserve"> al 31 marzo 2020,</w:t>
      </w:r>
      <w:r w:rsidR="00134EA8">
        <w:rPr>
          <w:rFonts w:ascii="Arial" w:eastAsia="Batang" w:hAnsi="Arial" w:cs="Arial"/>
          <w:sz w:val="20"/>
          <w:szCs w:val="20"/>
          <w:lang w:eastAsia="ar-SA"/>
        </w:rPr>
        <w:t xml:space="preserve"> </w:t>
      </w:r>
      <w:r w:rsidR="00476F61">
        <w:rPr>
          <w:rFonts w:ascii="Arial" w:eastAsia="Batang" w:hAnsi="Arial" w:cs="Arial"/>
          <w:sz w:val="20"/>
          <w:szCs w:val="20"/>
          <w:lang w:eastAsia="ar-SA"/>
        </w:rPr>
        <w:t>da Vard Cruise</w:t>
      </w:r>
      <w:r w:rsidR="00FE6578" w:rsidDel="00476F61">
        <w:rPr>
          <w:rFonts w:ascii="Arial" w:eastAsia="Batang" w:hAnsi="Arial" w:cs="Arial"/>
          <w:sz w:val="20"/>
          <w:szCs w:val="20"/>
          <w:lang w:eastAsia="ar-SA"/>
        </w:rPr>
        <w:t xml:space="preserve"> </w:t>
      </w:r>
      <w:r w:rsidR="00434E51">
        <w:rPr>
          <w:rFonts w:ascii="Arial" w:eastAsia="Batang" w:hAnsi="Arial" w:cs="Arial"/>
          <w:sz w:val="20"/>
          <w:szCs w:val="20"/>
          <w:lang w:eastAsia="ar-SA"/>
        </w:rPr>
        <w:t>c</w:t>
      </w:r>
      <w:r w:rsidR="00071583">
        <w:rPr>
          <w:rFonts w:ascii="Arial" w:eastAsia="Batang" w:hAnsi="Arial" w:cs="Arial"/>
          <w:sz w:val="20"/>
          <w:szCs w:val="20"/>
          <w:lang w:eastAsia="ar-SA"/>
        </w:rPr>
        <w:t>on</w:t>
      </w:r>
      <w:r w:rsidR="00434E51">
        <w:rPr>
          <w:rFonts w:ascii="Arial" w:eastAsia="Batang" w:hAnsi="Arial" w:cs="Arial"/>
          <w:sz w:val="20"/>
          <w:szCs w:val="20"/>
          <w:lang w:eastAsia="ar-SA"/>
        </w:rPr>
        <w:t xml:space="preserve"> </w:t>
      </w:r>
      <w:r w:rsidR="00D30385">
        <w:rPr>
          <w:rFonts w:ascii="Arial" w:eastAsia="Batang" w:hAnsi="Arial" w:cs="Arial"/>
          <w:sz w:val="20"/>
          <w:szCs w:val="20"/>
          <w:lang w:eastAsia="ar-SA"/>
        </w:rPr>
        <w:t xml:space="preserve">due unità </w:t>
      </w:r>
      <w:r w:rsidR="0039588F" w:rsidRPr="006F71F9">
        <w:rPr>
          <w:rFonts w:ascii="Arial" w:hAnsi="Arial" w:cs="Arial"/>
          <w:sz w:val="20"/>
          <w:szCs w:val="20"/>
        </w:rPr>
        <w:t>luxury-niche</w:t>
      </w:r>
      <w:r w:rsidR="0039588F">
        <w:rPr>
          <w:rFonts w:ascii="Arial" w:hAnsi="Arial" w:cs="Arial"/>
          <w:sz w:val="20"/>
          <w:szCs w:val="20"/>
        </w:rPr>
        <w:t xml:space="preserve"> </w:t>
      </w:r>
      <w:r w:rsidR="00D30385">
        <w:rPr>
          <w:rFonts w:ascii="Arial" w:eastAsia="Batang" w:hAnsi="Arial" w:cs="Arial"/>
          <w:sz w:val="20"/>
          <w:szCs w:val="20"/>
          <w:lang w:eastAsia="ar-SA"/>
        </w:rPr>
        <w:t xml:space="preserve">in </w:t>
      </w:r>
      <w:r w:rsidR="006753DA">
        <w:rPr>
          <w:rFonts w:ascii="Arial" w:eastAsia="Batang" w:hAnsi="Arial" w:cs="Arial"/>
          <w:sz w:val="20"/>
          <w:szCs w:val="20"/>
          <w:lang w:eastAsia="ar-SA"/>
        </w:rPr>
        <w:t>consegna</w:t>
      </w:r>
      <w:r w:rsidR="00D30385">
        <w:rPr>
          <w:rFonts w:ascii="Arial" w:eastAsia="Batang" w:hAnsi="Arial" w:cs="Arial"/>
          <w:sz w:val="20"/>
          <w:szCs w:val="20"/>
          <w:lang w:eastAsia="ar-SA"/>
        </w:rPr>
        <w:t xml:space="preserve"> nel 2021 rispetto alle</w:t>
      </w:r>
      <w:r w:rsidR="006753DA">
        <w:rPr>
          <w:rFonts w:ascii="Arial" w:eastAsia="Batang" w:hAnsi="Arial" w:cs="Arial"/>
          <w:sz w:val="20"/>
          <w:szCs w:val="20"/>
          <w:lang w:eastAsia="ar-SA"/>
        </w:rPr>
        <w:t xml:space="preserve"> </w:t>
      </w:r>
      <w:r w:rsidR="00FE6578">
        <w:rPr>
          <w:rFonts w:ascii="Arial" w:eastAsia="Batang" w:hAnsi="Arial" w:cs="Arial"/>
          <w:sz w:val="20"/>
          <w:szCs w:val="20"/>
          <w:lang w:eastAsia="ar-SA"/>
        </w:rPr>
        <w:t>tre consegn</w:t>
      </w:r>
      <w:r w:rsidR="00D30385">
        <w:rPr>
          <w:rFonts w:ascii="Arial" w:eastAsia="Batang" w:hAnsi="Arial" w:cs="Arial"/>
          <w:sz w:val="20"/>
          <w:szCs w:val="20"/>
          <w:lang w:eastAsia="ar-SA"/>
        </w:rPr>
        <w:t>at</w:t>
      </w:r>
      <w:r w:rsidR="00FE6578">
        <w:rPr>
          <w:rFonts w:ascii="Arial" w:eastAsia="Batang" w:hAnsi="Arial" w:cs="Arial"/>
          <w:sz w:val="20"/>
          <w:szCs w:val="20"/>
          <w:lang w:eastAsia="ar-SA"/>
        </w:rPr>
        <w:t xml:space="preserve">e </w:t>
      </w:r>
      <w:r w:rsidR="00D30385">
        <w:rPr>
          <w:rFonts w:ascii="Arial" w:eastAsia="Batang" w:hAnsi="Arial" w:cs="Arial"/>
          <w:sz w:val="20"/>
          <w:szCs w:val="20"/>
          <w:lang w:eastAsia="ar-SA"/>
        </w:rPr>
        <w:t xml:space="preserve">nel </w:t>
      </w:r>
      <w:r w:rsidR="00FE6578">
        <w:rPr>
          <w:rFonts w:ascii="Arial" w:eastAsia="Batang" w:hAnsi="Arial" w:cs="Arial"/>
          <w:sz w:val="20"/>
          <w:szCs w:val="20"/>
          <w:lang w:eastAsia="ar-SA"/>
        </w:rPr>
        <w:t>2020</w:t>
      </w:r>
      <w:r w:rsidR="006753DA">
        <w:rPr>
          <w:rFonts w:ascii="Arial" w:eastAsia="Batang" w:hAnsi="Arial" w:cs="Arial"/>
          <w:sz w:val="20"/>
          <w:szCs w:val="20"/>
          <w:lang w:eastAsia="ar-SA"/>
        </w:rPr>
        <w:t>.</w:t>
      </w:r>
      <w:r w:rsidR="004107C0" w:rsidRPr="004107C0">
        <w:rPr>
          <w:rFonts w:ascii="Arial" w:eastAsia="Batang" w:hAnsi="Arial" w:cs="Arial"/>
          <w:sz w:val="20"/>
          <w:szCs w:val="20"/>
          <w:lang w:eastAsia="ar-SA"/>
        </w:rPr>
        <w:t xml:space="preserve"> </w:t>
      </w:r>
    </w:p>
    <w:p w14:paraId="2CF3C811" w14:textId="349E01BF" w:rsidR="00E03540" w:rsidRDefault="00924576" w:rsidP="00E03540">
      <w:pPr>
        <w:spacing w:before="120" w:after="120" w:line="320" w:lineRule="exact"/>
        <w:jc w:val="both"/>
        <w:rPr>
          <w:rFonts w:ascii="Arial" w:eastAsia="Batang" w:hAnsi="Arial" w:cs="Arial"/>
          <w:sz w:val="20"/>
          <w:szCs w:val="20"/>
          <w:lang w:eastAsia="ar-SA"/>
        </w:rPr>
      </w:pPr>
      <w:r>
        <w:rPr>
          <w:rFonts w:ascii="Arial" w:eastAsia="Batang" w:hAnsi="Arial" w:cs="Arial"/>
          <w:sz w:val="20"/>
          <w:szCs w:val="20"/>
          <w:lang w:eastAsia="ar-SA"/>
        </w:rPr>
        <w:t>L’aumento del valore della produzione</w:t>
      </w:r>
      <w:r w:rsidR="00E03540" w:rsidRPr="004B72CE">
        <w:rPr>
          <w:rFonts w:ascii="Arial" w:eastAsia="Batang" w:hAnsi="Arial" w:cs="Arial"/>
          <w:sz w:val="20"/>
          <w:szCs w:val="20"/>
          <w:lang w:eastAsia="ar-SA"/>
        </w:rPr>
        <w:t xml:space="preserve"> dell’area di business delle </w:t>
      </w:r>
      <w:r w:rsidR="00E03540" w:rsidRPr="004B72CE">
        <w:rPr>
          <w:rFonts w:ascii="Arial" w:eastAsia="Batang" w:hAnsi="Arial" w:cs="Arial"/>
          <w:b/>
          <w:sz w:val="20"/>
          <w:szCs w:val="20"/>
          <w:lang w:eastAsia="ar-SA"/>
        </w:rPr>
        <w:t>navi militari</w:t>
      </w:r>
      <w:r w:rsidR="00662CE8" w:rsidRPr="004B72CE">
        <w:rPr>
          <w:rFonts w:ascii="Arial" w:eastAsia="Batang" w:hAnsi="Arial" w:cs="Arial"/>
          <w:sz w:val="20"/>
          <w:szCs w:val="20"/>
          <w:lang w:eastAsia="ar-SA"/>
        </w:rPr>
        <w:t>, esclus</w:t>
      </w:r>
      <w:r w:rsidR="00C423A8" w:rsidRPr="004B72CE">
        <w:rPr>
          <w:rFonts w:ascii="Arial" w:eastAsia="Batang" w:hAnsi="Arial" w:cs="Arial"/>
          <w:sz w:val="20"/>
          <w:szCs w:val="20"/>
          <w:lang w:eastAsia="ar-SA"/>
        </w:rPr>
        <w:t>e le</w:t>
      </w:r>
      <w:r w:rsidR="00662CE8" w:rsidRPr="004B72CE">
        <w:rPr>
          <w:rFonts w:ascii="Arial" w:eastAsia="Batang" w:hAnsi="Arial" w:cs="Arial"/>
          <w:sz w:val="20"/>
          <w:szCs w:val="20"/>
          <w:lang w:eastAsia="ar-SA"/>
        </w:rPr>
        <w:t xml:space="preserve"> attività passanti</w:t>
      </w:r>
      <w:r w:rsidR="00D64182" w:rsidRPr="004B72CE">
        <w:rPr>
          <w:rFonts w:ascii="Arial" w:eastAsia="Batang" w:hAnsi="Arial" w:cs="Arial"/>
          <w:sz w:val="20"/>
          <w:szCs w:val="20"/>
          <w:lang w:eastAsia="ar-SA"/>
        </w:rPr>
        <w:t xml:space="preserve"> relative all’unità FREMM consegnata nel mese di aprile</w:t>
      </w:r>
      <w:r w:rsidR="00662CE8" w:rsidRPr="004B72CE">
        <w:rPr>
          <w:rFonts w:ascii="Arial" w:eastAsia="Batang" w:hAnsi="Arial" w:cs="Arial"/>
          <w:sz w:val="20"/>
          <w:szCs w:val="20"/>
          <w:lang w:eastAsia="ar-SA"/>
        </w:rPr>
        <w:t>,</w:t>
      </w:r>
      <w:r w:rsidR="00E03540" w:rsidRPr="004B72CE">
        <w:rPr>
          <w:rFonts w:ascii="Arial" w:eastAsia="Batang" w:hAnsi="Arial" w:cs="Arial"/>
          <w:sz w:val="20"/>
          <w:szCs w:val="20"/>
          <w:lang w:eastAsia="ar-SA"/>
        </w:rPr>
        <w:t xml:space="preserve"> riflett</w:t>
      </w:r>
      <w:r w:rsidR="009568EE">
        <w:rPr>
          <w:rFonts w:ascii="Arial" w:eastAsia="Batang" w:hAnsi="Arial" w:cs="Arial"/>
          <w:sz w:val="20"/>
          <w:szCs w:val="20"/>
          <w:lang w:eastAsia="ar-SA"/>
        </w:rPr>
        <w:t>e</w:t>
      </w:r>
      <w:r w:rsidR="000570C8" w:rsidRPr="004B72CE">
        <w:rPr>
          <w:rFonts w:ascii="Arial" w:eastAsia="Batang" w:hAnsi="Arial" w:cs="Arial"/>
          <w:sz w:val="20"/>
          <w:szCs w:val="20"/>
          <w:lang w:eastAsia="ar-SA"/>
        </w:rPr>
        <w:t xml:space="preserve"> </w:t>
      </w:r>
      <w:r w:rsidR="00F109A6" w:rsidRPr="004B72CE">
        <w:rPr>
          <w:rFonts w:ascii="Arial" w:eastAsia="Batang" w:hAnsi="Arial" w:cs="Arial"/>
          <w:sz w:val="20"/>
          <w:szCs w:val="20"/>
          <w:lang w:eastAsia="ar-SA"/>
        </w:rPr>
        <w:t xml:space="preserve">l’avanzamento del programma per </w:t>
      </w:r>
      <w:r w:rsidR="000570C8" w:rsidRPr="004B72CE">
        <w:rPr>
          <w:rFonts w:ascii="Arial" w:eastAsia="Batang" w:hAnsi="Arial" w:cs="Arial"/>
          <w:sz w:val="20"/>
          <w:szCs w:val="20"/>
          <w:lang w:eastAsia="ar-SA"/>
        </w:rPr>
        <w:t>il rinnovo della flotta della Marina Militare italiana</w:t>
      </w:r>
      <w:r w:rsidR="00C423A8" w:rsidRPr="004B72CE">
        <w:rPr>
          <w:rFonts w:ascii="Arial" w:eastAsia="Batang" w:hAnsi="Arial" w:cs="Arial"/>
          <w:sz w:val="20"/>
          <w:szCs w:val="20"/>
          <w:lang w:eastAsia="ar-SA"/>
        </w:rPr>
        <w:t>,</w:t>
      </w:r>
      <w:r w:rsidR="000570C8" w:rsidRPr="004B72CE">
        <w:rPr>
          <w:rFonts w:ascii="Arial" w:eastAsia="Batang" w:hAnsi="Arial" w:cs="Arial"/>
          <w:sz w:val="20"/>
          <w:szCs w:val="20"/>
          <w:lang w:eastAsia="ar-SA"/>
        </w:rPr>
        <w:t xml:space="preserve"> </w:t>
      </w:r>
      <w:r w:rsidR="00C93A8C" w:rsidRPr="004B72CE">
        <w:rPr>
          <w:rFonts w:ascii="Arial" w:eastAsia="Batang" w:hAnsi="Arial" w:cs="Arial"/>
          <w:sz w:val="20"/>
          <w:szCs w:val="20"/>
          <w:lang w:eastAsia="ar-SA"/>
        </w:rPr>
        <w:t xml:space="preserve">la cui prima unità, nave </w:t>
      </w:r>
      <w:r w:rsidR="00D4728A" w:rsidRPr="004B72CE">
        <w:rPr>
          <w:rFonts w:ascii="Arial" w:eastAsia="Batang" w:hAnsi="Arial" w:cs="Arial"/>
          <w:sz w:val="20"/>
          <w:szCs w:val="20"/>
          <w:lang w:eastAsia="ar-SA"/>
        </w:rPr>
        <w:t>“</w:t>
      </w:r>
      <w:r w:rsidR="00C93A8C" w:rsidRPr="004B72CE">
        <w:rPr>
          <w:rFonts w:ascii="Arial" w:eastAsia="Batang" w:hAnsi="Arial" w:cs="Arial"/>
          <w:sz w:val="20"/>
          <w:szCs w:val="20"/>
          <w:lang w:eastAsia="ar-SA"/>
        </w:rPr>
        <w:t>Vulcano</w:t>
      </w:r>
      <w:r w:rsidR="00D4728A" w:rsidRPr="004B72CE">
        <w:rPr>
          <w:rFonts w:ascii="Arial" w:eastAsia="Batang" w:hAnsi="Arial" w:cs="Arial"/>
          <w:sz w:val="20"/>
          <w:szCs w:val="20"/>
          <w:lang w:eastAsia="ar-SA"/>
        </w:rPr>
        <w:t>”</w:t>
      </w:r>
      <w:r w:rsidR="00C93A8C" w:rsidRPr="004B72CE">
        <w:rPr>
          <w:rFonts w:ascii="Arial" w:eastAsia="Batang" w:hAnsi="Arial" w:cs="Arial"/>
          <w:sz w:val="20"/>
          <w:szCs w:val="20"/>
          <w:lang w:eastAsia="ar-SA"/>
        </w:rPr>
        <w:t>, è stata consegnata a marzo</w:t>
      </w:r>
      <w:r w:rsidR="00AC71DB">
        <w:rPr>
          <w:rFonts w:ascii="Arial" w:eastAsia="Batang" w:hAnsi="Arial" w:cs="Arial"/>
          <w:sz w:val="20"/>
          <w:szCs w:val="20"/>
          <w:lang w:eastAsia="ar-SA"/>
        </w:rPr>
        <w:t xml:space="preserve">. </w:t>
      </w:r>
      <w:r w:rsidR="00A55836">
        <w:rPr>
          <w:rFonts w:ascii="Arial" w:eastAsia="Batang" w:hAnsi="Arial" w:cs="Arial"/>
          <w:sz w:val="20"/>
          <w:szCs w:val="20"/>
          <w:lang w:eastAsia="ar-SA"/>
        </w:rPr>
        <w:t xml:space="preserve">              </w:t>
      </w:r>
      <w:r w:rsidR="00C93A8C">
        <w:rPr>
          <w:rFonts w:ascii="Arial" w:eastAsia="Batang" w:hAnsi="Arial" w:cs="Arial"/>
          <w:sz w:val="20"/>
          <w:szCs w:val="20"/>
          <w:lang w:eastAsia="ar-SA"/>
        </w:rPr>
        <w:t>L’</w:t>
      </w:r>
      <w:r w:rsidR="00AC71DB">
        <w:rPr>
          <w:rFonts w:ascii="Arial" w:eastAsia="Batang" w:hAnsi="Arial" w:cs="Arial"/>
          <w:sz w:val="20"/>
          <w:szCs w:val="20"/>
          <w:lang w:eastAsia="ar-SA"/>
        </w:rPr>
        <w:t xml:space="preserve"> </w:t>
      </w:r>
      <w:r w:rsidR="00C93A8C">
        <w:rPr>
          <w:rFonts w:ascii="Arial" w:eastAsia="Batang" w:hAnsi="Arial" w:cs="Arial"/>
          <w:sz w:val="20"/>
          <w:szCs w:val="20"/>
          <w:lang w:eastAsia="ar-SA"/>
        </w:rPr>
        <w:t>incremento dei ricavi è altresì da riferirsi all</w:t>
      </w:r>
      <w:r w:rsidR="003356E5" w:rsidRPr="003356E5">
        <w:rPr>
          <w:rFonts w:ascii="Arial" w:eastAsia="Batang" w:hAnsi="Arial" w:cs="Arial"/>
          <w:sz w:val="20"/>
          <w:szCs w:val="20"/>
          <w:lang w:eastAsia="ar-SA"/>
        </w:rPr>
        <w:t>’a</w:t>
      </w:r>
      <w:r w:rsidR="003356E5">
        <w:rPr>
          <w:rFonts w:ascii="Arial" w:eastAsia="Batang" w:hAnsi="Arial" w:cs="Arial"/>
          <w:sz w:val="20"/>
          <w:szCs w:val="20"/>
          <w:lang w:eastAsia="ar-SA"/>
        </w:rPr>
        <w:t>vanzamento del</w:t>
      </w:r>
      <w:r w:rsidR="003356E5" w:rsidRPr="00FD69F4">
        <w:rPr>
          <w:rFonts w:ascii="Arial" w:eastAsia="Batang" w:hAnsi="Arial" w:cs="Arial"/>
          <w:sz w:val="20"/>
          <w:szCs w:val="20"/>
          <w:lang w:eastAsia="ar-SA"/>
        </w:rPr>
        <w:t>l</w:t>
      </w:r>
      <w:r w:rsidR="00CD02C8">
        <w:rPr>
          <w:rFonts w:ascii="Arial" w:eastAsia="Batang" w:hAnsi="Arial" w:cs="Arial"/>
          <w:sz w:val="20"/>
          <w:szCs w:val="20"/>
          <w:lang w:eastAsia="ar-SA"/>
        </w:rPr>
        <w:t xml:space="preserve">a </w:t>
      </w:r>
      <w:r w:rsidR="003356E5" w:rsidRPr="00FD69F4">
        <w:rPr>
          <w:rFonts w:ascii="Arial" w:eastAsia="Batang" w:hAnsi="Arial" w:cs="Arial"/>
          <w:sz w:val="20"/>
          <w:szCs w:val="20"/>
          <w:lang w:eastAsia="ar-SA"/>
        </w:rPr>
        <w:t>costruzione relativ</w:t>
      </w:r>
      <w:r w:rsidR="00CD02C8">
        <w:rPr>
          <w:rFonts w:ascii="Arial" w:eastAsia="Batang" w:hAnsi="Arial" w:cs="Arial"/>
          <w:sz w:val="20"/>
          <w:szCs w:val="20"/>
          <w:lang w:eastAsia="ar-SA"/>
        </w:rPr>
        <w:t>a</w:t>
      </w:r>
      <w:r w:rsidR="003356E5" w:rsidRPr="00FD69F4">
        <w:rPr>
          <w:rFonts w:ascii="Arial" w:eastAsia="Batang" w:hAnsi="Arial" w:cs="Arial"/>
          <w:sz w:val="20"/>
          <w:szCs w:val="20"/>
          <w:lang w:eastAsia="ar-SA"/>
        </w:rPr>
        <w:t xml:space="preserve"> alle commesse per il Ministero della </w:t>
      </w:r>
      <w:r w:rsidR="008A60BB">
        <w:rPr>
          <w:rFonts w:ascii="Arial" w:eastAsia="Batang" w:hAnsi="Arial" w:cs="Arial"/>
          <w:sz w:val="20"/>
          <w:szCs w:val="20"/>
          <w:lang w:eastAsia="ar-SA"/>
        </w:rPr>
        <w:t>D</w:t>
      </w:r>
      <w:r w:rsidR="003356E5" w:rsidRPr="00FD69F4">
        <w:rPr>
          <w:rFonts w:ascii="Arial" w:eastAsia="Batang" w:hAnsi="Arial" w:cs="Arial"/>
          <w:sz w:val="20"/>
          <w:szCs w:val="20"/>
          <w:lang w:eastAsia="ar-SA"/>
        </w:rPr>
        <w:t>ifesa del Qatar</w:t>
      </w:r>
      <w:r w:rsidR="00C93A8C">
        <w:rPr>
          <w:rFonts w:ascii="Arial" w:eastAsia="Batang" w:hAnsi="Arial" w:cs="Arial"/>
          <w:sz w:val="20"/>
          <w:szCs w:val="20"/>
          <w:lang w:eastAsia="ar-SA"/>
        </w:rPr>
        <w:t>, la cu</w:t>
      </w:r>
      <w:r w:rsidR="00116302">
        <w:rPr>
          <w:rFonts w:ascii="Arial" w:eastAsia="Batang" w:hAnsi="Arial" w:cs="Arial"/>
          <w:sz w:val="20"/>
          <w:szCs w:val="20"/>
          <w:lang w:eastAsia="ar-SA"/>
        </w:rPr>
        <w:t>i prima consegna è programmata</w:t>
      </w:r>
      <w:r w:rsidR="00D4728A">
        <w:rPr>
          <w:rFonts w:ascii="Arial" w:eastAsia="Batang" w:hAnsi="Arial" w:cs="Arial"/>
          <w:sz w:val="20"/>
          <w:szCs w:val="20"/>
          <w:lang w:eastAsia="ar-SA"/>
        </w:rPr>
        <w:t xml:space="preserve"> per i</w:t>
      </w:r>
      <w:r w:rsidR="00583584">
        <w:rPr>
          <w:rFonts w:ascii="Arial" w:eastAsia="Batang" w:hAnsi="Arial" w:cs="Arial"/>
          <w:sz w:val="20"/>
          <w:szCs w:val="20"/>
          <w:lang w:eastAsia="ar-SA"/>
        </w:rPr>
        <w:t>l secondo semestre</w:t>
      </w:r>
      <w:r w:rsidR="00C93A8C">
        <w:rPr>
          <w:rFonts w:ascii="Arial" w:eastAsia="Batang" w:hAnsi="Arial" w:cs="Arial"/>
          <w:sz w:val="20"/>
          <w:szCs w:val="20"/>
          <w:lang w:eastAsia="ar-SA"/>
        </w:rPr>
        <w:t>,</w:t>
      </w:r>
      <w:r w:rsidR="00EB7FB7">
        <w:rPr>
          <w:rFonts w:ascii="Arial" w:eastAsia="Batang" w:hAnsi="Arial" w:cs="Arial"/>
          <w:sz w:val="20"/>
          <w:szCs w:val="20"/>
          <w:lang w:eastAsia="ar-SA"/>
        </w:rPr>
        <w:t xml:space="preserve"> </w:t>
      </w:r>
      <w:r w:rsidR="003356E5">
        <w:rPr>
          <w:rFonts w:ascii="Arial" w:eastAsia="Batang" w:hAnsi="Arial" w:cs="Arial"/>
          <w:sz w:val="20"/>
          <w:szCs w:val="20"/>
          <w:lang w:eastAsia="ar-SA"/>
        </w:rPr>
        <w:t xml:space="preserve">e delle </w:t>
      </w:r>
      <w:r w:rsidR="00CD02C8">
        <w:rPr>
          <w:rFonts w:ascii="Arial" w:eastAsia="Batang" w:hAnsi="Arial" w:cs="Arial"/>
          <w:sz w:val="20"/>
          <w:szCs w:val="20"/>
          <w:lang w:eastAsia="ar-SA"/>
        </w:rPr>
        <w:t xml:space="preserve">attività per le </w:t>
      </w:r>
      <w:r w:rsidR="00116302">
        <w:rPr>
          <w:rFonts w:ascii="Arial" w:eastAsia="Batang" w:hAnsi="Arial" w:cs="Arial"/>
          <w:sz w:val="20"/>
          <w:szCs w:val="20"/>
          <w:lang w:eastAsia="ar-SA"/>
        </w:rPr>
        <w:t xml:space="preserve">altre </w:t>
      </w:r>
      <w:r w:rsidR="003356E5">
        <w:rPr>
          <w:rFonts w:ascii="Arial" w:eastAsia="Batang" w:hAnsi="Arial" w:cs="Arial"/>
          <w:sz w:val="20"/>
          <w:szCs w:val="20"/>
          <w:lang w:eastAsia="ar-SA"/>
        </w:rPr>
        <w:t xml:space="preserve">commesse </w:t>
      </w:r>
      <w:r w:rsidR="00F109A6">
        <w:rPr>
          <w:rFonts w:ascii="Arial" w:eastAsia="Batang" w:hAnsi="Arial" w:cs="Arial"/>
          <w:sz w:val="20"/>
          <w:szCs w:val="20"/>
          <w:lang w:eastAsia="ar-SA"/>
        </w:rPr>
        <w:t>acquisite dalla Capogruppo</w:t>
      </w:r>
      <w:r w:rsidR="00AC71DB">
        <w:rPr>
          <w:rFonts w:ascii="Arial" w:eastAsia="Batang" w:hAnsi="Arial" w:cs="Arial"/>
          <w:sz w:val="20"/>
          <w:szCs w:val="20"/>
          <w:lang w:eastAsia="ar-SA"/>
        </w:rPr>
        <w:t xml:space="preserve"> (</w:t>
      </w:r>
      <w:r w:rsidR="00C423A8">
        <w:rPr>
          <w:rFonts w:ascii="Arial" w:eastAsia="Batang" w:hAnsi="Arial" w:cs="Arial"/>
          <w:sz w:val="20"/>
          <w:szCs w:val="20"/>
          <w:lang w:eastAsia="ar-SA"/>
        </w:rPr>
        <w:t xml:space="preserve">due unità </w:t>
      </w:r>
      <w:r w:rsidR="003356E5">
        <w:rPr>
          <w:rFonts w:ascii="Arial" w:eastAsia="Batang" w:hAnsi="Arial" w:cs="Arial"/>
          <w:sz w:val="20"/>
          <w:szCs w:val="20"/>
          <w:lang w:eastAsia="ar-SA"/>
        </w:rPr>
        <w:t>sottomarin</w:t>
      </w:r>
      <w:r w:rsidR="00C423A8">
        <w:rPr>
          <w:rFonts w:ascii="Arial" w:eastAsia="Batang" w:hAnsi="Arial" w:cs="Arial"/>
          <w:sz w:val="20"/>
          <w:szCs w:val="20"/>
          <w:lang w:eastAsia="ar-SA"/>
        </w:rPr>
        <w:t>e</w:t>
      </w:r>
      <w:r w:rsidR="003356E5">
        <w:rPr>
          <w:rFonts w:ascii="Arial" w:eastAsia="Batang" w:hAnsi="Arial" w:cs="Arial"/>
          <w:sz w:val="20"/>
          <w:szCs w:val="20"/>
          <w:lang w:eastAsia="ar-SA"/>
        </w:rPr>
        <w:t xml:space="preserve"> U212NFS per la Marina Militare italiana</w:t>
      </w:r>
      <w:r w:rsidR="00116302">
        <w:rPr>
          <w:rFonts w:ascii="Arial" w:eastAsia="Batang" w:hAnsi="Arial" w:cs="Arial"/>
          <w:sz w:val="20"/>
          <w:szCs w:val="20"/>
          <w:lang w:eastAsia="ar-SA"/>
        </w:rPr>
        <w:t xml:space="preserve"> e</w:t>
      </w:r>
      <w:r w:rsidR="00C423A8">
        <w:rPr>
          <w:rFonts w:ascii="Arial" w:eastAsia="Batang" w:hAnsi="Arial" w:cs="Arial"/>
          <w:sz w:val="20"/>
          <w:szCs w:val="20"/>
          <w:lang w:eastAsia="ar-SA"/>
        </w:rPr>
        <w:t xml:space="preserve"> quattro </w:t>
      </w:r>
      <w:r w:rsidR="00667184">
        <w:rPr>
          <w:rFonts w:ascii="Arial" w:eastAsia="Batang" w:hAnsi="Arial" w:cs="Arial"/>
          <w:sz w:val="20"/>
          <w:szCs w:val="20"/>
          <w:lang w:eastAsia="ar-SA"/>
        </w:rPr>
        <w:t xml:space="preserve">sezioni </w:t>
      </w:r>
      <w:r w:rsidR="00C423A8">
        <w:rPr>
          <w:rFonts w:ascii="Arial" w:eastAsia="Batang" w:hAnsi="Arial" w:cs="Arial"/>
          <w:sz w:val="20"/>
          <w:szCs w:val="20"/>
          <w:lang w:eastAsia="ar-SA"/>
        </w:rPr>
        <w:t>di prua nell’ambito del programma “</w:t>
      </w:r>
      <w:r w:rsidR="003356E5">
        <w:rPr>
          <w:rFonts w:ascii="Arial" w:eastAsia="Batang" w:hAnsi="Arial" w:cs="Arial"/>
          <w:sz w:val="20"/>
          <w:szCs w:val="20"/>
          <w:lang w:eastAsia="ar-SA"/>
        </w:rPr>
        <w:t>F</w:t>
      </w:r>
      <w:r w:rsidR="00C423A8">
        <w:rPr>
          <w:rFonts w:ascii="Arial" w:eastAsia="Batang" w:hAnsi="Arial" w:cs="Arial"/>
          <w:sz w:val="20"/>
          <w:szCs w:val="20"/>
          <w:lang w:eastAsia="ar-SA"/>
        </w:rPr>
        <w:t>lotte Logistique” per la Marina Militare francese</w:t>
      </w:r>
      <w:r w:rsidR="00AC71DB">
        <w:rPr>
          <w:rFonts w:ascii="Arial" w:eastAsia="Batang" w:hAnsi="Arial" w:cs="Arial"/>
          <w:sz w:val="20"/>
          <w:szCs w:val="20"/>
          <w:lang w:eastAsia="ar-SA"/>
        </w:rPr>
        <w:t>)</w:t>
      </w:r>
      <w:r w:rsidR="00071583">
        <w:rPr>
          <w:rFonts w:ascii="Arial" w:eastAsia="Batang" w:hAnsi="Arial" w:cs="Arial"/>
          <w:sz w:val="20"/>
          <w:szCs w:val="20"/>
          <w:lang w:eastAsia="ar-SA"/>
        </w:rPr>
        <w:t>.</w:t>
      </w:r>
      <w:r w:rsidR="00C423A8">
        <w:rPr>
          <w:rFonts w:ascii="Arial" w:eastAsia="Batang" w:hAnsi="Arial" w:cs="Arial"/>
          <w:sz w:val="20"/>
          <w:szCs w:val="20"/>
          <w:lang w:eastAsia="ar-SA"/>
        </w:rPr>
        <w:t xml:space="preserve"> I ricavi dell’area di business registrano </w:t>
      </w:r>
      <w:r w:rsidR="00E766C9">
        <w:rPr>
          <w:rFonts w:ascii="Arial" w:eastAsia="Batang" w:hAnsi="Arial" w:cs="Arial"/>
          <w:sz w:val="20"/>
          <w:szCs w:val="20"/>
          <w:lang w:eastAsia="ar-SA"/>
        </w:rPr>
        <w:t>inoltre</w:t>
      </w:r>
      <w:r w:rsidR="00C423A8">
        <w:rPr>
          <w:rFonts w:ascii="Arial" w:eastAsia="Batang" w:hAnsi="Arial" w:cs="Arial"/>
          <w:sz w:val="20"/>
          <w:szCs w:val="20"/>
          <w:lang w:eastAsia="ar-SA"/>
        </w:rPr>
        <w:t xml:space="preserve"> il</w:t>
      </w:r>
      <w:r w:rsidR="00E03540">
        <w:rPr>
          <w:rFonts w:ascii="Arial" w:eastAsia="Batang" w:hAnsi="Arial" w:cs="Arial"/>
          <w:sz w:val="20"/>
          <w:szCs w:val="20"/>
          <w:lang w:eastAsia="ar-SA"/>
        </w:rPr>
        <w:t xml:space="preserve"> </w:t>
      </w:r>
      <w:r w:rsidR="00E03540" w:rsidRPr="00FD69F4">
        <w:rPr>
          <w:rFonts w:ascii="Arial" w:eastAsia="Batang" w:hAnsi="Arial" w:cs="Arial"/>
          <w:sz w:val="20"/>
          <w:szCs w:val="20"/>
          <w:lang w:eastAsia="ar-SA"/>
        </w:rPr>
        <w:t xml:space="preserve">contributo della controllata </w:t>
      </w:r>
      <w:r w:rsidR="00FF586D">
        <w:rPr>
          <w:rFonts w:ascii="Arial" w:eastAsia="Batang" w:hAnsi="Arial" w:cs="Arial"/>
          <w:sz w:val="20"/>
          <w:szCs w:val="20"/>
          <w:lang w:eastAsia="ar-SA"/>
        </w:rPr>
        <w:t xml:space="preserve">statunitense </w:t>
      </w:r>
      <w:r w:rsidR="00E03540" w:rsidRPr="00FD69F4">
        <w:rPr>
          <w:rFonts w:ascii="Arial" w:eastAsia="Batang" w:hAnsi="Arial" w:cs="Arial"/>
          <w:sz w:val="20"/>
          <w:szCs w:val="20"/>
          <w:lang w:eastAsia="ar-SA"/>
        </w:rPr>
        <w:t>FMG</w:t>
      </w:r>
      <w:r w:rsidR="00E03540">
        <w:rPr>
          <w:rFonts w:ascii="Arial" w:eastAsia="Batang" w:hAnsi="Arial" w:cs="Arial"/>
          <w:sz w:val="20"/>
          <w:szCs w:val="20"/>
          <w:lang w:eastAsia="ar-SA"/>
        </w:rPr>
        <w:t>,</w:t>
      </w:r>
      <w:r w:rsidR="00E03540" w:rsidRPr="00FD69F4">
        <w:rPr>
          <w:rFonts w:ascii="Arial" w:eastAsia="Batang" w:hAnsi="Arial" w:cs="Arial"/>
          <w:sz w:val="20"/>
          <w:szCs w:val="20"/>
          <w:lang w:eastAsia="ar-SA"/>
        </w:rPr>
        <w:t xml:space="preserve"> </w:t>
      </w:r>
      <w:r w:rsidR="00B36C70">
        <w:rPr>
          <w:rFonts w:ascii="Arial" w:eastAsia="Batang" w:hAnsi="Arial" w:cs="Arial"/>
          <w:sz w:val="20"/>
          <w:szCs w:val="20"/>
          <w:lang w:eastAsia="ar-SA"/>
        </w:rPr>
        <w:t xml:space="preserve">che prosegue </w:t>
      </w:r>
      <w:r w:rsidR="00E03540" w:rsidRPr="00FD69F4" w:rsidDel="00B36C70">
        <w:rPr>
          <w:rFonts w:ascii="Arial" w:eastAsia="Batang" w:hAnsi="Arial" w:cs="Arial"/>
          <w:sz w:val="20"/>
          <w:szCs w:val="20"/>
          <w:lang w:eastAsia="ar-SA"/>
        </w:rPr>
        <w:t>nello</w:t>
      </w:r>
      <w:r w:rsidR="00E03540" w:rsidRPr="00FD69F4">
        <w:rPr>
          <w:rFonts w:ascii="Arial" w:eastAsia="Batang" w:hAnsi="Arial" w:cs="Arial"/>
          <w:sz w:val="20"/>
          <w:szCs w:val="20"/>
          <w:lang w:eastAsia="ar-SA"/>
        </w:rPr>
        <w:t xml:space="preserve"> sviluppo del programma LCS</w:t>
      </w:r>
      <w:r w:rsidR="00D64182">
        <w:rPr>
          <w:rFonts w:ascii="Arial" w:eastAsia="Batang" w:hAnsi="Arial" w:cs="Arial"/>
          <w:sz w:val="20"/>
          <w:szCs w:val="20"/>
          <w:lang w:eastAsia="ar-SA"/>
        </w:rPr>
        <w:t xml:space="preserve"> </w:t>
      </w:r>
      <w:r w:rsidR="00FF586D">
        <w:rPr>
          <w:rFonts w:ascii="Arial" w:eastAsia="Batang" w:hAnsi="Arial" w:cs="Arial"/>
          <w:sz w:val="20"/>
          <w:szCs w:val="20"/>
          <w:lang w:eastAsia="ar-SA"/>
        </w:rPr>
        <w:t>e</w:t>
      </w:r>
      <w:r w:rsidR="00E03540" w:rsidRPr="00FD69F4" w:rsidDel="002B444C">
        <w:rPr>
          <w:rFonts w:ascii="Arial" w:eastAsia="Batang" w:hAnsi="Arial" w:cs="Arial"/>
          <w:sz w:val="20"/>
          <w:szCs w:val="20"/>
          <w:lang w:eastAsia="ar-SA"/>
        </w:rPr>
        <w:t xml:space="preserve"> </w:t>
      </w:r>
      <w:r w:rsidR="00E03540" w:rsidRPr="00FD69F4">
        <w:rPr>
          <w:rFonts w:ascii="Arial" w:eastAsia="Batang" w:hAnsi="Arial" w:cs="Arial"/>
          <w:sz w:val="20"/>
          <w:szCs w:val="20"/>
          <w:lang w:eastAsia="ar-SA"/>
        </w:rPr>
        <w:t>del programma</w:t>
      </w:r>
      <w:r w:rsidR="00E03540" w:rsidRPr="00332584">
        <w:rPr>
          <w:rFonts w:ascii="Arial" w:eastAsia="Batang" w:hAnsi="Arial" w:cs="Arial"/>
          <w:sz w:val="20"/>
          <w:szCs w:val="20"/>
          <w:lang w:eastAsia="ar-SA"/>
        </w:rPr>
        <w:t xml:space="preserve"> </w:t>
      </w:r>
      <w:r w:rsidR="00E03540" w:rsidRPr="00332584">
        <w:rPr>
          <w:rFonts w:ascii="Arial" w:eastAsia="Batang" w:hAnsi="Arial" w:cs="Arial"/>
          <w:i/>
          <w:sz w:val="20"/>
          <w:szCs w:val="20"/>
          <w:lang w:eastAsia="ar-SA"/>
        </w:rPr>
        <w:t>Foreign Military</w:t>
      </w:r>
      <w:r w:rsidR="00E03540" w:rsidRPr="00456744">
        <w:rPr>
          <w:rFonts w:ascii="Arial" w:eastAsia="Batang" w:hAnsi="Arial" w:cs="Arial"/>
          <w:i/>
          <w:sz w:val="20"/>
          <w:szCs w:val="20"/>
          <w:lang w:eastAsia="ar-SA"/>
        </w:rPr>
        <w:t xml:space="preserve"> Sales</w:t>
      </w:r>
      <w:r w:rsidR="00D4728A">
        <w:rPr>
          <w:rFonts w:ascii="Arial" w:eastAsia="Batang" w:hAnsi="Arial" w:cs="Arial"/>
          <w:sz w:val="20"/>
          <w:szCs w:val="20"/>
          <w:lang w:eastAsia="ar-SA"/>
        </w:rPr>
        <w:t xml:space="preserve"> </w:t>
      </w:r>
      <w:r w:rsidR="00E03540" w:rsidRPr="00FD69F4">
        <w:rPr>
          <w:rFonts w:ascii="Arial" w:eastAsia="Batang" w:hAnsi="Arial" w:cs="Arial"/>
          <w:sz w:val="20"/>
          <w:szCs w:val="20"/>
          <w:lang w:eastAsia="ar-SA"/>
        </w:rPr>
        <w:t>tra gli Stati Uniti e l’Arabia Saudita</w:t>
      </w:r>
      <w:r w:rsidR="00FF586D">
        <w:rPr>
          <w:rFonts w:ascii="Arial" w:eastAsia="Batang" w:hAnsi="Arial" w:cs="Arial"/>
          <w:sz w:val="20"/>
          <w:szCs w:val="20"/>
          <w:lang w:eastAsia="ar-SA"/>
        </w:rPr>
        <w:t>. La controllata</w:t>
      </w:r>
      <w:r w:rsidR="00AA007A">
        <w:rPr>
          <w:rFonts w:ascii="Arial" w:eastAsia="Batang" w:hAnsi="Arial" w:cs="Arial"/>
          <w:sz w:val="20"/>
          <w:szCs w:val="20"/>
          <w:lang w:eastAsia="ar-SA"/>
        </w:rPr>
        <w:t xml:space="preserve">, </w:t>
      </w:r>
      <w:r w:rsidR="00AA007A">
        <w:rPr>
          <w:rFonts w:ascii="Arial" w:eastAsia="Batang" w:hAnsi="Arial" w:cs="Arial"/>
          <w:i/>
          <w:sz w:val="20"/>
          <w:szCs w:val="20"/>
          <w:lang w:eastAsia="ar-SA"/>
        </w:rPr>
        <w:t>prime contractor</w:t>
      </w:r>
      <w:r w:rsidR="00AA007A">
        <w:rPr>
          <w:rFonts w:ascii="Arial" w:eastAsia="Batang" w:hAnsi="Arial" w:cs="Arial"/>
          <w:sz w:val="20"/>
          <w:szCs w:val="20"/>
          <w:lang w:eastAsia="ar-SA"/>
        </w:rPr>
        <w:t xml:space="preserve"> nel</w:t>
      </w:r>
      <w:r w:rsidR="002B444C">
        <w:rPr>
          <w:rFonts w:ascii="Arial" w:eastAsia="Batang" w:hAnsi="Arial" w:cs="Arial"/>
          <w:sz w:val="20"/>
          <w:szCs w:val="20"/>
          <w:lang w:eastAsia="ar-SA"/>
        </w:rPr>
        <w:t xml:space="preserve"> programma FFG-62</w:t>
      </w:r>
      <w:r w:rsidR="00D4728A">
        <w:rPr>
          <w:rFonts w:ascii="Arial" w:eastAsia="Batang" w:hAnsi="Arial" w:cs="Arial"/>
          <w:sz w:val="20"/>
          <w:szCs w:val="20"/>
          <w:lang w:eastAsia="ar-SA"/>
        </w:rPr>
        <w:t xml:space="preserve"> </w:t>
      </w:r>
      <w:r w:rsidR="00ED61F5">
        <w:rPr>
          <w:rFonts w:ascii="Arial" w:eastAsia="Batang" w:hAnsi="Arial" w:cs="Arial"/>
          <w:sz w:val="20"/>
          <w:szCs w:val="20"/>
          <w:lang w:eastAsia="ar-SA"/>
        </w:rPr>
        <w:t>(</w:t>
      </w:r>
      <w:r w:rsidR="00ED61F5">
        <w:rPr>
          <w:rFonts w:ascii="Arial" w:eastAsia="Batang" w:hAnsi="Arial" w:cs="Arial"/>
          <w:i/>
          <w:sz w:val="20"/>
          <w:szCs w:val="20"/>
          <w:lang w:eastAsia="ar-SA"/>
        </w:rPr>
        <w:t xml:space="preserve">ex </w:t>
      </w:r>
      <w:r w:rsidR="00ED61F5" w:rsidRPr="00332584">
        <w:rPr>
          <w:rFonts w:ascii="Arial" w:eastAsia="Batang" w:hAnsi="Arial" w:cs="Arial"/>
          <w:sz w:val="20"/>
          <w:szCs w:val="20"/>
          <w:lang w:eastAsia="ar-SA"/>
        </w:rPr>
        <w:t xml:space="preserve">programma </w:t>
      </w:r>
      <w:r w:rsidR="00ED61F5">
        <w:rPr>
          <w:rFonts w:ascii="Arial" w:eastAsia="Batang" w:hAnsi="Arial" w:cs="Arial"/>
          <w:sz w:val="20"/>
          <w:szCs w:val="20"/>
          <w:lang w:eastAsia="ar-SA"/>
        </w:rPr>
        <w:t xml:space="preserve">FFG(X)) </w:t>
      </w:r>
      <w:r w:rsidR="00D4728A">
        <w:rPr>
          <w:rFonts w:ascii="Arial" w:eastAsia="Batang" w:hAnsi="Arial" w:cs="Arial"/>
          <w:sz w:val="20"/>
          <w:szCs w:val="20"/>
          <w:lang w:eastAsia="ar-SA"/>
        </w:rPr>
        <w:t>per la Marina Militare statunitense</w:t>
      </w:r>
      <w:r w:rsidR="00AA007A">
        <w:rPr>
          <w:rFonts w:ascii="Arial" w:eastAsia="Batang" w:hAnsi="Arial" w:cs="Arial"/>
          <w:sz w:val="20"/>
          <w:szCs w:val="20"/>
          <w:lang w:eastAsia="ar-SA"/>
        </w:rPr>
        <w:t xml:space="preserve">, ha dato l’avvio ai lavori di </w:t>
      </w:r>
      <w:r w:rsidR="004A4DA5" w:rsidRPr="00610D5D">
        <w:rPr>
          <w:rFonts w:ascii="Arial" w:eastAsia="Batang" w:hAnsi="Arial" w:cs="Arial"/>
          <w:sz w:val="20"/>
          <w:szCs w:val="20"/>
          <w:lang w:eastAsia="ar-SA"/>
        </w:rPr>
        <w:t>progettazione</w:t>
      </w:r>
      <w:r w:rsidR="00AA007A">
        <w:rPr>
          <w:rFonts w:ascii="Arial" w:eastAsia="Batang" w:hAnsi="Arial" w:cs="Arial"/>
          <w:sz w:val="20"/>
          <w:szCs w:val="20"/>
          <w:lang w:eastAsia="ar-SA"/>
        </w:rPr>
        <w:t xml:space="preserve"> dell’unità capoclasse</w:t>
      </w:r>
      <w:r w:rsidR="00AC71DB">
        <w:rPr>
          <w:rFonts w:ascii="Arial" w:eastAsia="Batang" w:hAnsi="Arial" w:cs="Arial"/>
          <w:sz w:val="20"/>
          <w:szCs w:val="20"/>
          <w:lang w:eastAsia="ar-SA"/>
        </w:rPr>
        <w:t>.</w:t>
      </w:r>
    </w:p>
    <w:bookmarkEnd w:id="3"/>
    <w:bookmarkEnd w:id="4"/>
    <w:bookmarkEnd w:id="5"/>
    <w:bookmarkEnd w:id="6"/>
    <w:bookmarkEnd w:id="7"/>
    <w:bookmarkEnd w:id="8"/>
    <w:p w14:paraId="1A3DD139" w14:textId="66E90899" w:rsidR="00166CE6" w:rsidRDefault="00E03540" w:rsidP="00945E91">
      <w:pPr>
        <w:spacing w:before="120" w:after="120" w:line="320" w:lineRule="exact"/>
        <w:jc w:val="both"/>
        <w:rPr>
          <w:rFonts w:ascii="Arial" w:eastAsia="Batang" w:hAnsi="Arial" w:cs="Arial"/>
          <w:sz w:val="20"/>
          <w:szCs w:val="20"/>
          <w:lang w:eastAsia="ar-SA"/>
        </w:rPr>
      </w:pPr>
      <w:r w:rsidRPr="00C808AC">
        <w:rPr>
          <w:rFonts w:ascii="Arial" w:eastAsia="Batang" w:hAnsi="Arial" w:cs="Arial"/>
          <w:sz w:val="20"/>
          <w:szCs w:val="20"/>
          <w:lang w:eastAsia="ar-SA"/>
        </w:rPr>
        <w:t>L’</w:t>
      </w:r>
      <w:r w:rsidRPr="005C54FD">
        <w:rPr>
          <w:rFonts w:ascii="Arial" w:eastAsia="Batang" w:hAnsi="Arial" w:cs="Arial"/>
          <w:b/>
          <w:sz w:val="20"/>
          <w:szCs w:val="20"/>
          <w:lang w:eastAsia="ar-SA"/>
        </w:rPr>
        <w:t>EBITDA</w:t>
      </w:r>
      <w:r w:rsidRPr="00C808AC">
        <w:rPr>
          <w:rFonts w:ascii="Arial" w:eastAsia="Batang" w:hAnsi="Arial" w:cs="Arial"/>
          <w:sz w:val="20"/>
          <w:szCs w:val="20"/>
          <w:lang w:eastAsia="ar-SA"/>
        </w:rPr>
        <w:t xml:space="preserve"> del settore al 3</w:t>
      </w:r>
      <w:r>
        <w:rPr>
          <w:rFonts w:ascii="Arial" w:eastAsia="Batang" w:hAnsi="Arial" w:cs="Arial"/>
          <w:sz w:val="20"/>
          <w:szCs w:val="20"/>
          <w:lang w:eastAsia="ar-SA"/>
        </w:rPr>
        <w:t xml:space="preserve">1 marzo </w:t>
      </w:r>
      <w:r w:rsidRPr="00C808AC">
        <w:rPr>
          <w:rFonts w:ascii="Arial" w:eastAsia="Batang" w:hAnsi="Arial" w:cs="Arial"/>
          <w:sz w:val="20"/>
          <w:szCs w:val="20"/>
          <w:lang w:eastAsia="ar-SA"/>
        </w:rPr>
        <w:t>20</w:t>
      </w:r>
      <w:r>
        <w:rPr>
          <w:rFonts w:ascii="Arial" w:eastAsia="Batang" w:hAnsi="Arial" w:cs="Arial"/>
          <w:sz w:val="20"/>
          <w:szCs w:val="20"/>
          <w:lang w:eastAsia="ar-SA"/>
        </w:rPr>
        <w:t>2</w:t>
      </w:r>
      <w:r w:rsidR="002A4128">
        <w:rPr>
          <w:rFonts w:ascii="Arial" w:eastAsia="Batang" w:hAnsi="Arial" w:cs="Arial"/>
          <w:sz w:val="20"/>
          <w:szCs w:val="20"/>
          <w:lang w:eastAsia="ar-SA"/>
        </w:rPr>
        <w:t>1</w:t>
      </w:r>
      <w:r w:rsidR="00784E18">
        <w:rPr>
          <w:rFonts w:ascii="Arial" w:eastAsia="Batang" w:hAnsi="Arial" w:cs="Arial"/>
          <w:sz w:val="20"/>
          <w:szCs w:val="20"/>
          <w:lang w:eastAsia="ar-SA"/>
        </w:rPr>
        <w:t>,</w:t>
      </w:r>
      <w:r w:rsidRPr="00C808AC">
        <w:rPr>
          <w:rFonts w:ascii="Arial" w:eastAsia="Batang" w:hAnsi="Arial" w:cs="Arial"/>
          <w:sz w:val="20"/>
          <w:szCs w:val="20"/>
          <w:lang w:eastAsia="ar-SA"/>
        </w:rPr>
        <w:t xml:space="preserve"> pari a </w:t>
      </w:r>
      <w:r w:rsidRPr="0007446C">
        <w:rPr>
          <w:rFonts w:ascii="Arial" w:eastAsia="Batang" w:hAnsi="Arial" w:cs="Arial"/>
          <w:b/>
          <w:sz w:val="20"/>
          <w:szCs w:val="20"/>
          <w:lang w:eastAsia="ar-SA"/>
        </w:rPr>
        <w:t xml:space="preserve">euro </w:t>
      </w:r>
      <w:r w:rsidR="00195B77" w:rsidRPr="0007446C">
        <w:rPr>
          <w:rFonts w:ascii="Arial" w:eastAsia="Batang" w:hAnsi="Arial" w:cs="Arial"/>
          <w:b/>
          <w:sz w:val="20"/>
          <w:szCs w:val="20"/>
          <w:lang w:eastAsia="ar-SA"/>
        </w:rPr>
        <w:t xml:space="preserve">100 </w:t>
      </w:r>
      <w:r w:rsidRPr="0007446C" w:rsidDel="002A4128">
        <w:rPr>
          <w:rFonts w:ascii="Arial" w:eastAsia="Batang" w:hAnsi="Arial" w:cs="Arial"/>
          <w:b/>
          <w:sz w:val="20"/>
          <w:szCs w:val="20"/>
          <w:lang w:eastAsia="ar-SA"/>
        </w:rPr>
        <w:t>milioni</w:t>
      </w:r>
      <w:r w:rsidR="00FD2024">
        <w:rPr>
          <w:rFonts w:ascii="Arial" w:eastAsia="Batang" w:hAnsi="Arial" w:cs="Arial"/>
          <w:sz w:val="20"/>
          <w:szCs w:val="20"/>
          <w:lang w:eastAsia="ar-SA"/>
        </w:rPr>
        <w:t xml:space="preserve">, </w:t>
      </w:r>
      <w:r w:rsidR="00DC1963">
        <w:rPr>
          <w:rFonts w:ascii="Arial" w:eastAsia="Batang" w:hAnsi="Arial" w:cs="Arial"/>
          <w:sz w:val="20"/>
          <w:szCs w:val="20"/>
          <w:lang w:eastAsia="ar-SA"/>
        </w:rPr>
        <w:t>in aumento rispetto al primo trimestre 2020 (euro 72 milioni),</w:t>
      </w:r>
      <w:r w:rsidR="00A17AED">
        <w:rPr>
          <w:rFonts w:ascii="Arial" w:eastAsia="Batang" w:hAnsi="Arial" w:cs="Arial"/>
          <w:sz w:val="20"/>
          <w:szCs w:val="20"/>
          <w:lang w:eastAsia="ar-SA"/>
        </w:rPr>
        <w:t xml:space="preserve"> </w:t>
      </w:r>
      <w:r w:rsidR="002E525A">
        <w:rPr>
          <w:rFonts w:ascii="Arial" w:eastAsia="Batang" w:hAnsi="Arial" w:cs="Arial"/>
          <w:sz w:val="20"/>
          <w:szCs w:val="20"/>
          <w:lang w:eastAsia="ar-SA"/>
        </w:rPr>
        <w:t>conferma</w:t>
      </w:r>
      <w:r w:rsidR="00C9550B">
        <w:rPr>
          <w:rFonts w:ascii="Arial" w:eastAsia="Batang" w:hAnsi="Arial" w:cs="Arial"/>
          <w:sz w:val="20"/>
          <w:szCs w:val="20"/>
          <w:lang w:eastAsia="ar-SA"/>
        </w:rPr>
        <w:t xml:space="preserve"> </w:t>
      </w:r>
      <w:r w:rsidR="00F751A8">
        <w:rPr>
          <w:rFonts w:ascii="Arial" w:eastAsia="Batang" w:hAnsi="Arial" w:cs="Arial"/>
          <w:sz w:val="20"/>
          <w:szCs w:val="20"/>
          <w:lang w:eastAsia="ar-SA"/>
        </w:rPr>
        <w:t xml:space="preserve">la strategia </w:t>
      </w:r>
      <w:r w:rsidR="00134EA8">
        <w:rPr>
          <w:rFonts w:ascii="Arial" w:eastAsia="Batang" w:hAnsi="Arial" w:cs="Arial"/>
          <w:sz w:val="20"/>
          <w:szCs w:val="20"/>
          <w:lang w:eastAsia="ar-SA"/>
        </w:rPr>
        <w:t>di crescita</w:t>
      </w:r>
      <w:r w:rsidR="00784E18">
        <w:rPr>
          <w:rFonts w:ascii="Arial" w:eastAsia="Batang" w:hAnsi="Arial" w:cs="Arial"/>
          <w:sz w:val="20"/>
          <w:szCs w:val="20"/>
          <w:lang w:eastAsia="ar-SA"/>
        </w:rPr>
        <w:t xml:space="preserve"> e </w:t>
      </w:r>
      <w:r w:rsidR="00F751A8" w:rsidRPr="00F751A8">
        <w:rPr>
          <w:rFonts w:ascii="Arial" w:eastAsia="Batang" w:hAnsi="Arial" w:cs="Arial"/>
          <w:sz w:val="20"/>
          <w:szCs w:val="20"/>
          <w:lang w:eastAsia="ar-SA"/>
        </w:rPr>
        <w:t xml:space="preserve">le direttrici </w:t>
      </w:r>
      <w:r w:rsidR="0022402A">
        <w:rPr>
          <w:rFonts w:ascii="Arial" w:eastAsia="Batang" w:hAnsi="Arial" w:cs="Arial"/>
          <w:sz w:val="20"/>
          <w:szCs w:val="20"/>
          <w:lang w:eastAsia="ar-SA"/>
        </w:rPr>
        <w:t>di sviluppo delineate</w:t>
      </w:r>
      <w:r w:rsidR="00F751A8" w:rsidRPr="00F751A8">
        <w:rPr>
          <w:rFonts w:ascii="Arial" w:eastAsia="Batang" w:hAnsi="Arial" w:cs="Arial"/>
          <w:sz w:val="20"/>
          <w:szCs w:val="20"/>
          <w:lang w:eastAsia="ar-SA"/>
        </w:rPr>
        <w:t xml:space="preserve"> </w:t>
      </w:r>
      <w:r w:rsidR="00784E18">
        <w:rPr>
          <w:rFonts w:ascii="Arial" w:eastAsia="Batang" w:hAnsi="Arial" w:cs="Arial"/>
          <w:sz w:val="20"/>
          <w:szCs w:val="20"/>
          <w:lang w:eastAsia="ar-SA"/>
        </w:rPr>
        <w:t xml:space="preserve">dal Gruppo </w:t>
      </w:r>
      <w:r w:rsidR="00F751A8" w:rsidRPr="00F751A8">
        <w:rPr>
          <w:rFonts w:ascii="Arial" w:eastAsia="Batang" w:hAnsi="Arial" w:cs="Arial"/>
          <w:sz w:val="20"/>
          <w:szCs w:val="20"/>
          <w:lang w:eastAsia="ar-SA"/>
        </w:rPr>
        <w:t>pr</w:t>
      </w:r>
      <w:r w:rsidR="002008F5">
        <w:rPr>
          <w:rFonts w:ascii="Arial" w:eastAsia="Batang" w:hAnsi="Arial" w:cs="Arial"/>
          <w:sz w:val="20"/>
          <w:szCs w:val="20"/>
          <w:lang w:eastAsia="ar-SA"/>
        </w:rPr>
        <w:t>ecedentemente</w:t>
      </w:r>
      <w:r w:rsidR="00F751A8" w:rsidRPr="00F751A8">
        <w:rPr>
          <w:rFonts w:ascii="Arial" w:eastAsia="Batang" w:hAnsi="Arial" w:cs="Arial"/>
          <w:sz w:val="20"/>
          <w:szCs w:val="20"/>
          <w:lang w:eastAsia="ar-SA"/>
        </w:rPr>
        <w:t xml:space="preserve"> </w:t>
      </w:r>
      <w:r w:rsidR="002008F5">
        <w:rPr>
          <w:rFonts w:ascii="Arial" w:eastAsia="Batang" w:hAnsi="Arial" w:cs="Arial"/>
          <w:sz w:val="20"/>
          <w:szCs w:val="20"/>
          <w:lang w:eastAsia="ar-SA"/>
        </w:rPr>
        <w:t xml:space="preserve">alla diffusione </w:t>
      </w:r>
      <w:r w:rsidR="00F751A8" w:rsidRPr="00F751A8">
        <w:rPr>
          <w:rFonts w:ascii="Arial" w:eastAsia="Batang" w:hAnsi="Arial" w:cs="Arial"/>
          <w:sz w:val="20"/>
          <w:szCs w:val="20"/>
          <w:lang w:eastAsia="ar-SA"/>
        </w:rPr>
        <w:t>della pandemia</w:t>
      </w:r>
      <w:r w:rsidR="004E75C7">
        <w:rPr>
          <w:rFonts w:ascii="Arial" w:eastAsia="Batang" w:hAnsi="Arial" w:cs="Arial"/>
          <w:sz w:val="20"/>
          <w:szCs w:val="20"/>
          <w:lang w:eastAsia="ar-SA"/>
        </w:rPr>
        <w:t xml:space="preserve">. </w:t>
      </w:r>
    </w:p>
    <w:p w14:paraId="1F4F122D" w14:textId="201D5DA7" w:rsidR="00E03540" w:rsidRDefault="004E75C7" w:rsidP="00945E91">
      <w:pPr>
        <w:spacing w:before="120" w:after="120" w:line="320" w:lineRule="exact"/>
        <w:jc w:val="both"/>
        <w:rPr>
          <w:rFonts w:ascii="Arial" w:eastAsia="Batang" w:hAnsi="Arial" w:cs="Arial"/>
          <w:sz w:val="20"/>
          <w:szCs w:val="20"/>
          <w:lang w:eastAsia="ar-SA"/>
        </w:rPr>
      </w:pPr>
      <w:r>
        <w:rPr>
          <w:rFonts w:ascii="Arial" w:eastAsia="Batang" w:hAnsi="Arial" w:cs="Arial"/>
          <w:sz w:val="20"/>
          <w:szCs w:val="20"/>
          <w:lang w:eastAsia="ar-SA"/>
        </w:rPr>
        <w:t>L’</w:t>
      </w:r>
      <w:r w:rsidR="00E03540" w:rsidRPr="005C54FD">
        <w:rPr>
          <w:rFonts w:ascii="Arial" w:eastAsia="Batang" w:hAnsi="Arial" w:cs="Arial"/>
          <w:b/>
          <w:sz w:val="20"/>
          <w:szCs w:val="20"/>
          <w:lang w:eastAsia="ar-SA"/>
        </w:rPr>
        <w:t xml:space="preserve">EBITDA </w:t>
      </w:r>
      <w:r w:rsidR="00E03540" w:rsidRPr="005C54FD">
        <w:rPr>
          <w:rFonts w:ascii="Arial" w:eastAsia="Batang" w:hAnsi="Arial" w:cs="Arial"/>
          <w:b/>
          <w:i/>
          <w:sz w:val="20"/>
          <w:szCs w:val="20"/>
          <w:lang w:eastAsia="ar-SA"/>
        </w:rPr>
        <w:t>margin</w:t>
      </w:r>
      <w:r w:rsidR="002A4128">
        <w:rPr>
          <w:rFonts w:ascii="Arial" w:eastAsia="Batang" w:hAnsi="Arial" w:cs="Arial"/>
          <w:sz w:val="20"/>
          <w:szCs w:val="20"/>
          <w:lang w:eastAsia="ar-SA"/>
        </w:rPr>
        <w:t xml:space="preserve">, </w:t>
      </w:r>
      <w:r w:rsidR="00AC7DF7">
        <w:rPr>
          <w:rFonts w:ascii="Arial" w:eastAsia="Batang" w:hAnsi="Arial" w:cs="Arial"/>
          <w:sz w:val="20"/>
          <w:szCs w:val="20"/>
          <w:lang w:eastAsia="ar-SA"/>
        </w:rPr>
        <w:t xml:space="preserve">al 7,8% </w:t>
      </w:r>
      <w:r w:rsidR="002A4128">
        <w:rPr>
          <w:rFonts w:ascii="Arial" w:eastAsia="Batang" w:hAnsi="Arial" w:cs="Arial"/>
          <w:sz w:val="20"/>
          <w:szCs w:val="20"/>
          <w:lang w:eastAsia="ar-SA"/>
        </w:rPr>
        <w:t>escluse le attività passanti</w:t>
      </w:r>
      <w:r w:rsidR="00E03540" w:rsidRPr="00C808AC">
        <w:rPr>
          <w:rFonts w:ascii="Arial" w:eastAsia="Batang" w:hAnsi="Arial" w:cs="Arial"/>
          <w:sz w:val="20"/>
          <w:szCs w:val="20"/>
          <w:lang w:eastAsia="ar-SA"/>
        </w:rPr>
        <w:t xml:space="preserve"> </w:t>
      </w:r>
      <w:r w:rsidR="002A4128">
        <w:rPr>
          <w:rFonts w:ascii="Arial" w:eastAsia="Batang" w:hAnsi="Arial" w:cs="Arial"/>
          <w:sz w:val="20"/>
          <w:szCs w:val="20"/>
          <w:lang w:eastAsia="ar-SA"/>
        </w:rPr>
        <w:t>(</w:t>
      </w:r>
      <w:r w:rsidR="00195B77">
        <w:rPr>
          <w:rFonts w:ascii="Arial" w:eastAsia="Batang" w:hAnsi="Arial" w:cs="Arial"/>
          <w:sz w:val="20"/>
          <w:szCs w:val="20"/>
          <w:lang w:eastAsia="ar-SA"/>
        </w:rPr>
        <w:t>6,7</w:t>
      </w:r>
      <w:r w:rsidR="002A4128">
        <w:rPr>
          <w:rFonts w:ascii="Arial" w:eastAsia="Batang" w:hAnsi="Arial" w:cs="Arial"/>
          <w:sz w:val="20"/>
          <w:szCs w:val="20"/>
          <w:lang w:eastAsia="ar-SA"/>
        </w:rPr>
        <w:t>% se si considerano i ricavi totali)</w:t>
      </w:r>
      <w:r w:rsidR="009C45A4">
        <w:rPr>
          <w:rFonts w:ascii="Arial" w:eastAsia="Batang" w:hAnsi="Arial" w:cs="Arial"/>
          <w:sz w:val="20"/>
          <w:szCs w:val="20"/>
          <w:lang w:eastAsia="ar-SA"/>
        </w:rPr>
        <w:t xml:space="preserve">, </w:t>
      </w:r>
      <w:r w:rsidR="00AC7DF7">
        <w:rPr>
          <w:rFonts w:ascii="Arial" w:eastAsia="Batang" w:hAnsi="Arial" w:cs="Arial"/>
          <w:sz w:val="20"/>
          <w:szCs w:val="20"/>
          <w:lang w:eastAsia="ar-SA"/>
        </w:rPr>
        <w:t xml:space="preserve">risulta </w:t>
      </w:r>
      <w:r w:rsidR="009C45A4">
        <w:rPr>
          <w:rFonts w:ascii="Arial" w:eastAsia="Batang" w:hAnsi="Arial" w:cs="Arial"/>
          <w:sz w:val="20"/>
          <w:szCs w:val="20"/>
          <w:lang w:eastAsia="ar-SA"/>
        </w:rPr>
        <w:t>in aumento rispetto al 6</w:t>
      </w:r>
      <w:r w:rsidR="00E03540">
        <w:rPr>
          <w:rFonts w:ascii="Arial" w:eastAsia="Batang" w:hAnsi="Arial" w:cs="Arial"/>
          <w:sz w:val="20"/>
          <w:szCs w:val="20"/>
          <w:lang w:eastAsia="ar-SA"/>
        </w:rPr>
        <w:t>,3</w:t>
      </w:r>
      <w:r w:rsidR="00E03540" w:rsidRPr="00C808AC">
        <w:rPr>
          <w:rFonts w:ascii="Arial" w:eastAsia="Batang" w:hAnsi="Arial" w:cs="Arial"/>
          <w:sz w:val="20"/>
          <w:szCs w:val="20"/>
          <w:lang w:eastAsia="ar-SA"/>
        </w:rPr>
        <w:t xml:space="preserve">% </w:t>
      </w:r>
      <w:r w:rsidR="009C45A4">
        <w:rPr>
          <w:rFonts w:ascii="Arial" w:eastAsia="Batang" w:hAnsi="Arial" w:cs="Arial"/>
          <w:sz w:val="20"/>
          <w:szCs w:val="20"/>
          <w:lang w:eastAsia="ar-SA"/>
        </w:rPr>
        <w:t>d</w:t>
      </w:r>
      <w:r w:rsidR="00AC62B9">
        <w:rPr>
          <w:rFonts w:ascii="Arial" w:eastAsia="Batang" w:hAnsi="Arial" w:cs="Arial"/>
          <w:sz w:val="20"/>
          <w:szCs w:val="20"/>
          <w:lang w:eastAsia="ar-SA"/>
        </w:rPr>
        <w:t>el</w:t>
      </w:r>
      <w:r w:rsidR="00E03540" w:rsidRPr="00C808AC">
        <w:rPr>
          <w:rFonts w:ascii="Arial" w:eastAsia="Batang" w:hAnsi="Arial" w:cs="Arial"/>
          <w:sz w:val="20"/>
          <w:szCs w:val="20"/>
          <w:lang w:eastAsia="ar-SA"/>
        </w:rPr>
        <w:t xml:space="preserve"> 3</w:t>
      </w:r>
      <w:r w:rsidR="00E03540">
        <w:rPr>
          <w:rFonts w:ascii="Arial" w:eastAsia="Batang" w:hAnsi="Arial" w:cs="Arial"/>
          <w:sz w:val="20"/>
          <w:szCs w:val="20"/>
          <w:lang w:eastAsia="ar-SA"/>
        </w:rPr>
        <w:t>1</w:t>
      </w:r>
      <w:r w:rsidR="00E03540" w:rsidRPr="00C808AC">
        <w:rPr>
          <w:rFonts w:ascii="Arial" w:eastAsia="Batang" w:hAnsi="Arial" w:cs="Arial"/>
          <w:sz w:val="20"/>
          <w:szCs w:val="20"/>
          <w:lang w:eastAsia="ar-SA"/>
        </w:rPr>
        <w:t xml:space="preserve"> </w:t>
      </w:r>
      <w:r w:rsidR="00E03540">
        <w:rPr>
          <w:rFonts w:ascii="Arial" w:eastAsia="Batang" w:hAnsi="Arial" w:cs="Arial"/>
          <w:sz w:val="20"/>
          <w:szCs w:val="20"/>
          <w:lang w:eastAsia="ar-SA"/>
        </w:rPr>
        <w:t xml:space="preserve">marzo </w:t>
      </w:r>
      <w:r w:rsidR="00E03540" w:rsidRPr="00C808AC">
        <w:rPr>
          <w:rFonts w:ascii="Arial" w:eastAsia="Batang" w:hAnsi="Arial" w:cs="Arial"/>
          <w:sz w:val="20"/>
          <w:szCs w:val="20"/>
          <w:lang w:eastAsia="ar-SA"/>
        </w:rPr>
        <w:t>20</w:t>
      </w:r>
      <w:r w:rsidR="005044E0">
        <w:rPr>
          <w:rFonts w:ascii="Arial" w:eastAsia="Batang" w:hAnsi="Arial" w:cs="Arial"/>
          <w:sz w:val="20"/>
          <w:szCs w:val="20"/>
          <w:lang w:eastAsia="ar-SA"/>
        </w:rPr>
        <w:t>20</w:t>
      </w:r>
      <w:r w:rsidR="00AC7DF7">
        <w:rPr>
          <w:rFonts w:ascii="Arial" w:eastAsia="Batang" w:hAnsi="Arial" w:cs="Arial"/>
          <w:sz w:val="20"/>
          <w:szCs w:val="20"/>
          <w:lang w:eastAsia="ar-SA"/>
        </w:rPr>
        <w:t xml:space="preserve"> e</w:t>
      </w:r>
      <w:r w:rsidR="008176E9">
        <w:rPr>
          <w:rFonts w:ascii="Arial" w:eastAsia="Batang" w:hAnsi="Arial" w:cs="Arial"/>
          <w:sz w:val="20"/>
          <w:szCs w:val="20"/>
          <w:lang w:eastAsia="ar-SA"/>
        </w:rPr>
        <w:t xml:space="preserve"> </w:t>
      </w:r>
      <w:r w:rsidR="00E751DF">
        <w:rPr>
          <w:rFonts w:ascii="Arial" w:eastAsia="Batang" w:hAnsi="Arial" w:cs="Arial"/>
          <w:sz w:val="20"/>
          <w:szCs w:val="20"/>
          <w:lang w:eastAsia="ar-SA"/>
        </w:rPr>
        <w:t>dimostra</w:t>
      </w:r>
      <w:r w:rsidR="008176E9">
        <w:rPr>
          <w:rFonts w:ascii="Arial" w:eastAsia="Batang" w:hAnsi="Arial" w:cs="Arial"/>
          <w:sz w:val="20"/>
          <w:szCs w:val="20"/>
          <w:lang w:eastAsia="ar-SA"/>
        </w:rPr>
        <w:t xml:space="preserve"> la cap</w:t>
      </w:r>
      <w:r w:rsidR="002008F5">
        <w:rPr>
          <w:rFonts w:ascii="Arial" w:eastAsia="Batang" w:hAnsi="Arial" w:cs="Arial"/>
          <w:sz w:val="20"/>
          <w:szCs w:val="20"/>
          <w:lang w:eastAsia="ar-SA"/>
        </w:rPr>
        <w:t>acità del Gruppo di tornare</w:t>
      </w:r>
      <w:r w:rsidR="000F2300">
        <w:rPr>
          <w:rFonts w:ascii="Arial" w:eastAsia="Batang" w:hAnsi="Arial" w:cs="Arial"/>
          <w:sz w:val="20"/>
          <w:szCs w:val="20"/>
          <w:lang w:eastAsia="ar-SA"/>
        </w:rPr>
        <w:t xml:space="preserve"> </w:t>
      </w:r>
      <w:r w:rsidR="002008F5">
        <w:rPr>
          <w:rFonts w:ascii="Arial" w:eastAsia="Batang" w:hAnsi="Arial" w:cs="Arial"/>
          <w:sz w:val="20"/>
          <w:szCs w:val="20"/>
          <w:lang w:eastAsia="ar-SA"/>
        </w:rPr>
        <w:t>a</w:t>
      </w:r>
      <w:r w:rsidR="008176E9">
        <w:rPr>
          <w:rFonts w:ascii="Arial" w:eastAsia="Batang" w:hAnsi="Arial" w:cs="Arial"/>
          <w:sz w:val="20"/>
          <w:szCs w:val="20"/>
          <w:lang w:eastAsia="ar-SA"/>
        </w:rPr>
        <w:t>i livelli di ma</w:t>
      </w:r>
      <w:r w:rsidR="002008F5">
        <w:rPr>
          <w:rFonts w:ascii="Arial" w:eastAsia="Batang" w:hAnsi="Arial" w:cs="Arial"/>
          <w:sz w:val="20"/>
          <w:szCs w:val="20"/>
          <w:lang w:eastAsia="ar-SA"/>
        </w:rPr>
        <w:t>rginalità previsti da</w:t>
      </w:r>
      <w:r w:rsidR="008176E9">
        <w:rPr>
          <w:rFonts w:ascii="Arial" w:eastAsia="Batang" w:hAnsi="Arial" w:cs="Arial"/>
          <w:sz w:val="20"/>
          <w:szCs w:val="20"/>
          <w:lang w:eastAsia="ar-SA"/>
        </w:rPr>
        <w:t xml:space="preserve">ll’attuale backlog. </w:t>
      </w:r>
    </w:p>
    <w:p w14:paraId="219E8219" w14:textId="77777777" w:rsidR="00974289" w:rsidRDefault="00974289" w:rsidP="00945E91">
      <w:pPr>
        <w:spacing w:before="120" w:after="120" w:line="320" w:lineRule="exact"/>
        <w:jc w:val="both"/>
        <w:rPr>
          <w:rFonts w:ascii="Arial" w:eastAsia="Batang" w:hAnsi="Arial" w:cs="Arial"/>
          <w:sz w:val="20"/>
          <w:szCs w:val="20"/>
          <w:lang w:eastAsia="ar-SA"/>
        </w:rPr>
      </w:pPr>
    </w:p>
    <w:p w14:paraId="397F76F2" w14:textId="77777777" w:rsidR="00E03540" w:rsidRPr="005A3522" w:rsidRDefault="00E03540" w:rsidP="00945E91">
      <w:pPr>
        <w:spacing w:before="360" w:after="120" w:line="320" w:lineRule="exact"/>
        <w:jc w:val="both"/>
        <w:rPr>
          <w:rFonts w:ascii="Arial" w:eastAsia="Arial Unicode MS" w:hAnsi="Arial" w:cs="Arial"/>
          <w:b/>
          <w:bCs/>
          <w:sz w:val="20"/>
          <w:szCs w:val="20"/>
          <w:u w:val="single"/>
        </w:rPr>
      </w:pPr>
      <w:r w:rsidRPr="00A17C5A">
        <w:rPr>
          <w:rFonts w:ascii="Arial" w:eastAsia="Arial Unicode MS" w:hAnsi="Arial" w:cs="Arial"/>
          <w:b/>
          <w:bCs/>
          <w:sz w:val="20"/>
          <w:szCs w:val="20"/>
          <w:u w:val="single"/>
        </w:rPr>
        <w:t>Offshore e Navi speciali</w:t>
      </w:r>
    </w:p>
    <w:tbl>
      <w:tblPr>
        <w:tblW w:w="4976" w:type="pct"/>
        <w:tblInd w:w="70" w:type="dxa"/>
        <w:tblLayout w:type="fixed"/>
        <w:tblCellMar>
          <w:left w:w="70" w:type="dxa"/>
          <w:right w:w="70" w:type="dxa"/>
        </w:tblCellMar>
        <w:tblLook w:val="0000" w:firstRow="0" w:lastRow="0" w:firstColumn="0" w:lastColumn="0" w:noHBand="0" w:noVBand="0"/>
      </w:tblPr>
      <w:tblGrid>
        <w:gridCol w:w="1231"/>
        <w:gridCol w:w="5644"/>
        <w:gridCol w:w="1316"/>
        <w:gridCol w:w="1318"/>
        <w:gridCol w:w="54"/>
      </w:tblGrid>
      <w:tr w:rsidR="004F1F34" w:rsidRPr="00564679" w14:paraId="1A50E82D" w14:textId="77777777" w:rsidTr="00285103">
        <w:trPr>
          <w:gridAfter w:val="1"/>
          <w:wAfter w:w="28" w:type="pct"/>
          <w:trHeight w:val="641"/>
        </w:trPr>
        <w:tc>
          <w:tcPr>
            <w:tcW w:w="644" w:type="pct"/>
            <w:tcBorders>
              <w:top w:val="single" w:sz="12" w:space="0" w:color="auto"/>
              <w:left w:val="nil"/>
              <w:bottom w:val="single" w:sz="8" w:space="0" w:color="auto"/>
              <w:right w:val="nil"/>
            </w:tcBorders>
            <w:shd w:val="clear" w:color="auto" w:fill="F2F2F2" w:themeFill="background1" w:themeFillShade="F2"/>
            <w:vAlign w:val="center"/>
          </w:tcPr>
          <w:p w14:paraId="6A0304F8" w14:textId="7B2D6EAA" w:rsidR="004F1F34" w:rsidRPr="00564679" w:rsidRDefault="004F1F34" w:rsidP="00594028">
            <w:pPr>
              <w:jc w:val="center"/>
              <w:rPr>
                <w:rFonts w:ascii="Arial" w:hAnsi="Arial" w:cs="Arial"/>
                <w:iCs/>
                <w:sz w:val="16"/>
                <w:szCs w:val="16"/>
              </w:rPr>
            </w:pPr>
            <w:r w:rsidRPr="00564679">
              <w:rPr>
                <w:rFonts w:ascii="Arial" w:eastAsia="Times New Roman" w:hAnsi="Arial" w:cs="Arial"/>
                <w:b/>
                <w:bCs/>
                <w:sz w:val="16"/>
                <w:szCs w:val="16"/>
              </w:rPr>
              <w:t>31.12.20</w:t>
            </w:r>
            <w:r>
              <w:rPr>
                <w:rFonts w:ascii="Arial" w:eastAsia="Times New Roman" w:hAnsi="Arial" w:cs="Arial"/>
                <w:b/>
                <w:bCs/>
                <w:sz w:val="16"/>
                <w:szCs w:val="16"/>
              </w:rPr>
              <w:t>20</w:t>
            </w:r>
          </w:p>
        </w:tc>
        <w:tc>
          <w:tcPr>
            <w:tcW w:w="2951" w:type="pct"/>
            <w:tcBorders>
              <w:top w:val="single" w:sz="12" w:space="0" w:color="auto"/>
              <w:left w:val="nil"/>
              <w:bottom w:val="single" w:sz="8" w:space="0" w:color="auto"/>
              <w:right w:val="nil"/>
            </w:tcBorders>
            <w:shd w:val="clear" w:color="auto" w:fill="auto"/>
            <w:vAlign w:val="center"/>
          </w:tcPr>
          <w:p w14:paraId="10E27CE2" w14:textId="77777777" w:rsidR="004F1F34" w:rsidRPr="00564679" w:rsidRDefault="004F1F34" w:rsidP="00594028">
            <w:pPr>
              <w:rPr>
                <w:rFonts w:ascii="Arial" w:hAnsi="Arial" w:cs="Arial"/>
                <w:iCs/>
                <w:sz w:val="16"/>
                <w:szCs w:val="16"/>
              </w:rPr>
            </w:pPr>
            <w:r w:rsidRPr="006F799C">
              <w:rPr>
                <w:rFonts w:ascii="Arial" w:hAnsi="Arial"/>
                <w:color w:val="5F5F5F"/>
                <w:sz w:val="16"/>
              </w:rPr>
              <w:t>(euro/milioni)</w:t>
            </w:r>
          </w:p>
        </w:tc>
        <w:tc>
          <w:tcPr>
            <w:tcW w:w="688"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14:paraId="5BDD94F6" w14:textId="77777777" w:rsidR="004F1F34" w:rsidRDefault="004F1F34" w:rsidP="00594028">
            <w:pPr>
              <w:jc w:val="center"/>
              <w:rPr>
                <w:rFonts w:ascii="Arial" w:eastAsia="Times New Roman" w:hAnsi="Arial" w:cs="Arial"/>
                <w:b/>
                <w:bCs/>
                <w:color w:val="00B0F0"/>
                <w:sz w:val="18"/>
                <w:szCs w:val="18"/>
              </w:rPr>
            </w:pPr>
            <w:r>
              <w:rPr>
                <w:rFonts w:ascii="Arial" w:eastAsia="Times New Roman" w:hAnsi="Arial" w:cs="Arial"/>
                <w:b/>
                <w:bCs/>
                <w:color w:val="00B0F0"/>
                <w:sz w:val="16"/>
                <w:szCs w:val="16"/>
              </w:rPr>
              <w:t>31.03.2021</w:t>
            </w:r>
          </w:p>
        </w:tc>
        <w:tc>
          <w:tcPr>
            <w:tcW w:w="689"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14:paraId="5EA8774F" w14:textId="77777777" w:rsidR="004F1F34" w:rsidRPr="005D008B" w:rsidRDefault="004F1F34" w:rsidP="00594028">
            <w:pPr>
              <w:jc w:val="center"/>
              <w:rPr>
                <w:rFonts w:ascii="Arial" w:eastAsia="Times New Roman" w:hAnsi="Arial" w:cs="Arial"/>
                <w:b/>
                <w:bCs/>
                <w:sz w:val="18"/>
                <w:szCs w:val="18"/>
              </w:rPr>
            </w:pPr>
            <w:r w:rsidRPr="005D008B">
              <w:rPr>
                <w:rFonts w:ascii="Arial" w:eastAsia="Times New Roman" w:hAnsi="Arial" w:cs="Arial"/>
                <w:b/>
                <w:bCs/>
                <w:sz w:val="16"/>
                <w:szCs w:val="16"/>
              </w:rPr>
              <w:t>31.03.2020</w:t>
            </w:r>
          </w:p>
        </w:tc>
      </w:tr>
      <w:tr w:rsidR="004F1F34" w:rsidRPr="00564679" w14:paraId="33E98E2D" w14:textId="77777777" w:rsidTr="00285103">
        <w:trPr>
          <w:gridAfter w:val="1"/>
          <w:wAfter w:w="28" w:type="pct"/>
          <w:trHeight w:val="308"/>
        </w:trPr>
        <w:tc>
          <w:tcPr>
            <w:tcW w:w="644" w:type="pct"/>
            <w:tcBorders>
              <w:top w:val="nil"/>
              <w:left w:val="nil"/>
              <w:bottom w:val="single" w:sz="4" w:space="0" w:color="auto"/>
              <w:right w:val="nil"/>
            </w:tcBorders>
            <w:shd w:val="clear" w:color="auto" w:fill="F2F2F2" w:themeFill="background1" w:themeFillShade="F2"/>
            <w:vAlign w:val="center"/>
          </w:tcPr>
          <w:p w14:paraId="2CE7C12B" w14:textId="77777777" w:rsidR="004F1F34" w:rsidRPr="00410E10" w:rsidRDefault="004F1F34" w:rsidP="00594028">
            <w:pPr>
              <w:jc w:val="right"/>
              <w:rPr>
                <w:rFonts w:ascii="Arial" w:hAnsi="Arial" w:cs="Arial"/>
                <w:sz w:val="16"/>
                <w:szCs w:val="16"/>
              </w:rPr>
            </w:pPr>
            <w:r>
              <w:rPr>
                <w:rFonts w:ascii="Arial" w:hAnsi="Arial" w:cs="Arial"/>
                <w:sz w:val="16"/>
                <w:szCs w:val="16"/>
              </w:rPr>
              <w:t>389</w:t>
            </w:r>
          </w:p>
        </w:tc>
        <w:tc>
          <w:tcPr>
            <w:tcW w:w="2951" w:type="pct"/>
            <w:tcBorders>
              <w:top w:val="nil"/>
              <w:left w:val="nil"/>
              <w:bottom w:val="single" w:sz="4" w:space="0" w:color="auto"/>
              <w:right w:val="nil"/>
            </w:tcBorders>
            <w:shd w:val="clear" w:color="auto" w:fill="auto"/>
            <w:vAlign w:val="center"/>
          </w:tcPr>
          <w:p w14:paraId="51EA58A6" w14:textId="77777777" w:rsidR="004F1F34" w:rsidRPr="00564679" w:rsidRDefault="004F1F34" w:rsidP="00594028">
            <w:pPr>
              <w:rPr>
                <w:rFonts w:ascii="Arial" w:eastAsia="Times New Roman" w:hAnsi="Arial" w:cs="Arial"/>
                <w:sz w:val="16"/>
                <w:szCs w:val="16"/>
              </w:rPr>
            </w:pPr>
            <w:r w:rsidRPr="00564679">
              <w:rPr>
                <w:rFonts w:ascii="Arial" w:eastAsia="Times New Roman" w:hAnsi="Arial" w:cs="Arial"/>
                <w:sz w:val="16"/>
                <w:szCs w:val="16"/>
              </w:rPr>
              <w:t xml:space="preserve">Ricavi e proventi </w:t>
            </w:r>
            <w:r w:rsidRPr="00285103">
              <w:rPr>
                <w:rFonts w:ascii="Arial" w:eastAsia="Batang" w:hAnsi="Arial" w:cs="Arial"/>
                <w:iCs/>
                <w:sz w:val="16"/>
                <w:szCs w:val="16"/>
                <w:vertAlign w:val="superscript"/>
              </w:rPr>
              <w:t>(*)</w:t>
            </w:r>
          </w:p>
        </w:tc>
        <w:tc>
          <w:tcPr>
            <w:tcW w:w="688" w:type="pct"/>
            <w:tcBorders>
              <w:top w:val="nil"/>
              <w:left w:val="nil"/>
              <w:bottom w:val="single" w:sz="4" w:space="0" w:color="auto"/>
              <w:right w:val="single" w:sz="18" w:space="0" w:color="FFFFFF"/>
            </w:tcBorders>
            <w:shd w:val="clear" w:color="auto" w:fill="F2F2F2" w:themeFill="background1" w:themeFillShade="F2"/>
            <w:vAlign w:val="center"/>
          </w:tcPr>
          <w:p w14:paraId="2657C3D4" w14:textId="7C64FBF2" w:rsidR="004F1F34" w:rsidRPr="00823104" w:rsidRDefault="004F1F34" w:rsidP="00594028">
            <w:pPr>
              <w:jc w:val="right"/>
              <w:rPr>
                <w:rFonts w:ascii="Arial" w:hAnsi="Arial" w:cs="Arial"/>
                <w:color w:val="00B0F0"/>
                <w:sz w:val="16"/>
                <w:szCs w:val="16"/>
              </w:rPr>
            </w:pPr>
            <w:r>
              <w:rPr>
                <w:rFonts w:ascii="Arial" w:hAnsi="Arial" w:cs="Arial"/>
                <w:color w:val="00B0F0"/>
                <w:sz w:val="16"/>
                <w:szCs w:val="16"/>
              </w:rPr>
              <w:t>96</w:t>
            </w:r>
          </w:p>
        </w:tc>
        <w:tc>
          <w:tcPr>
            <w:tcW w:w="68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10006898" w14:textId="77777777" w:rsidR="004F1F34" w:rsidRPr="005D008B" w:rsidRDefault="004F1F34" w:rsidP="00594028">
            <w:pPr>
              <w:jc w:val="right"/>
              <w:rPr>
                <w:rFonts w:ascii="Arial" w:hAnsi="Arial" w:cs="Arial"/>
                <w:sz w:val="16"/>
                <w:szCs w:val="16"/>
              </w:rPr>
            </w:pPr>
            <w:r w:rsidRPr="005D008B">
              <w:rPr>
                <w:rFonts w:ascii="Arial" w:hAnsi="Arial" w:cs="Arial"/>
                <w:sz w:val="16"/>
                <w:szCs w:val="16"/>
              </w:rPr>
              <w:t>126</w:t>
            </w:r>
          </w:p>
        </w:tc>
      </w:tr>
      <w:tr w:rsidR="004F1F34" w:rsidRPr="00564679" w14:paraId="75F432D4" w14:textId="77777777" w:rsidTr="00285103">
        <w:trPr>
          <w:gridAfter w:val="1"/>
          <w:wAfter w:w="28" w:type="pct"/>
          <w:trHeight w:val="308"/>
        </w:trPr>
        <w:tc>
          <w:tcPr>
            <w:tcW w:w="644" w:type="pct"/>
            <w:tcBorders>
              <w:top w:val="nil"/>
              <w:left w:val="nil"/>
              <w:bottom w:val="single" w:sz="4" w:space="0" w:color="auto"/>
              <w:right w:val="nil"/>
            </w:tcBorders>
            <w:shd w:val="clear" w:color="auto" w:fill="F2F2F2" w:themeFill="background1" w:themeFillShade="F2"/>
            <w:vAlign w:val="center"/>
          </w:tcPr>
          <w:p w14:paraId="22002CFD" w14:textId="77777777" w:rsidR="004F1F34" w:rsidRPr="00410E10" w:rsidRDefault="004F1F34" w:rsidP="00594028">
            <w:pPr>
              <w:jc w:val="right"/>
              <w:rPr>
                <w:rFonts w:ascii="Arial" w:hAnsi="Arial" w:cs="Arial"/>
                <w:sz w:val="16"/>
                <w:szCs w:val="16"/>
              </w:rPr>
            </w:pPr>
            <w:r>
              <w:rPr>
                <w:rFonts w:ascii="Arial" w:hAnsi="Arial" w:cs="Arial"/>
                <w:sz w:val="16"/>
                <w:szCs w:val="16"/>
              </w:rPr>
              <w:t>(5)</w:t>
            </w:r>
          </w:p>
        </w:tc>
        <w:tc>
          <w:tcPr>
            <w:tcW w:w="2951" w:type="pct"/>
            <w:tcBorders>
              <w:top w:val="nil"/>
              <w:left w:val="nil"/>
              <w:bottom w:val="single" w:sz="4" w:space="0" w:color="auto"/>
              <w:right w:val="nil"/>
            </w:tcBorders>
            <w:shd w:val="clear" w:color="auto" w:fill="auto"/>
            <w:vAlign w:val="center"/>
          </w:tcPr>
          <w:p w14:paraId="7BCABB2D" w14:textId="3A1441AE" w:rsidR="004F1F34" w:rsidRPr="00564679" w:rsidRDefault="004F1F34" w:rsidP="004909B2">
            <w:pPr>
              <w:rPr>
                <w:rFonts w:ascii="Arial" w:eastAsia="Times New Roman" w:hAnsi="Arial" w:cs="Arial"/>
                <w:sz w:val="16"/>
                <w:szCs w:val="16"/>
              </w:rPr>
            </w:pPr>
            <w:r w:rsidRPr="00564679">
              <w:rPr>
                <w:rFonts w:ascii="Arial" w:eastAsia="Times New Roman" w:hAnsi="Arial" w:cs="Arial"/>
                <w:sz w:val="16"/>
                <w:szCs w:val="16"/>
              </w:rPr>
              <w:t xml:space="preserve">EBITDA </w:t>
            </w:r>
            <w:r w:rsidRPr="00285103">
              <w:rPr>
                <w:rFonts w:ascii="Arial" w:eastAsia="Batang" w:hAnsi="Arial" w:cs="Arial"/>
                <w:iCs/>
                <w:sz w:val="16"/>
                <w:szCs w:val="16"/>
                <w:vertAlign w:val="superscript"/>
              </w:rPr>
              <w:t>(*</w:t>
            </w:r>
            <w:r w:rsidR="009A5FC8" w:rsidRPr="00285103">
              <w:rPr>
                <w:rFonts w:ascii="Arial" w:eastAsia="Batang" w:hAnsi="Arial" w:cs="Arial"/>
                <w:iCs/>
                <w:sz w:val="16"/>
                <w:szCs w:val="16"/>
                <w:vertAlign w:val="superscript"/>
              </w:rPr>
              <w:t>)</w:t>
            </w:r>
            <w:r w:rsidRPr="004909B2">
              <w:rPr>
                <w:bCs/>
                <w:sz w:val="16"/>
                <w:szCs w:val="16"/>
                <w:vertAlign w:val="superscript"/>
              </w:rPr>
              <w:t xml:space="preserve"> </w:t>
            </w:r>
            <w:r w:rsidRPr="00285103">
              <w:rPr>
                <w:rFonts w:ascii="Arial" w:eastAsia="Batang" w:hAnsi="Arial" w:cs="Arial"/>
                <w:iCs/>
                <w:sz w:val="16"/>
                <w:szCs w:val="16"/>
                <w:vertAlign w:val="superscript"/>
              </w:rPr>
              <w:t>(**)</w:t>
            </w:r>
          </w:p>
        </w:tc>
        <w:tc>
          <w:tcPr>
            <w:tcW w:w="688" w:type="pct"/>
            <w:tcBorders>
              <w:top w:val="nil"/>
              <w:left w:val="nil"/>
              <w:bottom w:val="single" w:sz="4" w:space="0" w:color="auto"/>
              <w:right w:val="single" w:sz="18" w:space="0" w:color="FFFFFF"/>
            </w:tcBorders>
            <w:shd w:val="clear" w:color="auto" w:fill="F2F2F2" w:themeFill="background1" w:themeFillShade="F2"/>
            <w:vAlign w:val="center"/>
          </w:tcPr>
          <w:p w14:paraId="2B7BA250" w14:textId="49225EA9" w:rsidR="004F1F34" w:rsidRPr="00823104" w:rsidRDefault="004F1F34" w:rsidP="00594028">
            <w:pPr>
              <w:jc w:val="right"/>
              <w:rPr>
                <w:rFonts w:ascii="Arial" w:hAnsi="Arial" w:cs="Arial"/>
                <w:color w:val="00B0F0"/>
                <w:sz w:val="16"/>
                <w:szCs w:val="16"/>
              </w:rPr>
            </w:pPr>
            <w:r>
              <w:rPr>
                <w:rFonts w:ascii="Arial" w:hAnsi="Arial" w:cs="Arial"/>
                <w:color w:val="00B0F0"/>
                <w:sz w:val="16"/>
                <w:szCs w:val="16"/>
              </w:rPr>
              <w:t>2</w:t>
            </w:r>
          </w:p>
        </w:tc>
        <w:tc>
          <w:tcPr>
            <w:tcW w:w="68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410E9F5E" w14:textId="77777777" w:rsidR="004F1F34" w:rsidRPr="005D008B" w:rsidRDefault="004F1F34" w:rsidP="00594028">
            <w:pPr>
              <w:jc w:val="right"/>
              <w:rPr>
                <w:rFonts w:ascii="Arial" w:hAnsi="Arial" w:cs="Arial"/>
                <w:sz w:val="16"/>
                <w:szCs w:val="16"/>
              </w:rPr>
            </w:pPr>
            <w:r w:rsidRPr="005D008B">
              <w:rPr>
                <w:rFonts w:ascii="Arial" w:hAnsi="Arial" w:cs="Arial"/>
                <w:sz w:val="16"/>
                <w:szCs w:val="16"/>
              </w:rPr>
              <w:t>(1)</w:t>
            </w:r>
          </w:p>
        </w:tc>
      </w:tr>
      <w:tr w:rsidR="004F1F34" w:rsidRPr="008362A1" w14:paraId="7F318FBF" w14:textId="77777777" w:rsidTr="00285103">
        <w:trPr>
          <w:gridAfter w:val="1"/>
          <w:wAfter w:w="28" w:type="pct"/>
          <w:trHeight w:val="308"/>
        </w:trPr>
        <w:tc>
          <w:tcPr>
            <w:tcW w:w="644" w:type="pct"/>
            <w:tcBorders>
              <w:top w:val="nil"/>
              <w:left w:val="nil"/>
              <w:bottom w:val="single" w:sz="4" w:space="0" w:color="auto"/>
              <w:right w:val="nil"/>
            </w:tcBorders>
            <w:shd w:val="clear" w:color="auto" w:fill="F2F2F2" w:themeFill="background1" w:themeFillShade="F2"/>
            <w:vAlign w:val="center"/>
          </w:tcPr>
          <w:p w14:paraId="344ED8AA" w14:textId="77777777" w:rsidR="004F1F34" w:rsidRPr="00410E10" w:rsidRDefault="004F1F34" w:rsidP="00594028">
            <w:pPr>
              <w:jc w:val="right"/>
              <w:rPr>
                <w:rFonts w:ascii="Arial" w:hAnsi="Arial" w:cs="Arial"/>
                <w:i/>
                <w:sz w:val="16"/>
                <w:szCs w:val="16"/>
              </w:rPr>
            </w:pPr>
            <w:r>
              <w:rPr>
                <w:rFonts w:ascii="Arial" w:hAnsi="Arial" w:cs="Arial"/>
                <w:i/>
                <w:sz w:val="16"/>
                <w:szCs w:val="16"/>
              </w:rPr>
              <w:t>-1,3%</w:t>
            </w:r>
          </w:p>
        </w:tc>
        <w:tc>
          <w:tcPr>
            <w:tcW w:w="2951" w:type="pct"/>
            <w:tcBorders>
              <w:top w:val="nil"/>
              <w:left w:val="nil"/>
              <w:bottom w:val="single" w:sz="4" w:space="0" w:color="auto"/>
              <w:right w:val="nil"/>
            </w:tcBorders>
            <w:shd w:val="clear" w:color="auto" w:fill="auto"/>
            <w:vAlign w:val="center"/>
          </w:tcPr>
          <w:p w14:paraId="4FDAD018" w14:textId="55CC6D31" w:rsidR="004F1F34" w:rsidRPr="00564679" w:rsidRDefault="004F1F34" w:rsidP="00594028">
            <w:pPr>
              <w:rPr>
                <w:rFonts w:ascii="Arial" w:hAnsi="Arial" w:cs="Arial"/>
                <w:i/>
                <w:sz w:val="16"/>
                <w:szCs w:val="16"/>
              </w:rPr>
            </w:pPr>
            <w:r w:rsidRPr="00F37601">
              <w:rPr>
                <w:rFonts w:ascii="Arial" w:eastAsia="Times New Roman" w:hAnsi="Arial" w:cs="Arial"/>
                <w:sz w:val="16"/>
                <w:szCs w:val="16"/>
              </w:rPr>
              <w:t>EBITDA</w:t>
            </w:r>
            <w:r w:rsidRPr="00564679">
              <w:rPr>
                <w:rFonts w:ascii="Arial" w:eastAsia="Times New Roman" w:hAnsi="Arial" w:cs="Arial"/>
                <w:i/>
                <w:sz w:val="16"/>
                <w:szCs w:val="16"/>
              </w:rPr>
              <w:t xml:space="preserve"> margin </w:t>
            </w:r>
            <w:r w:rsidRPr="00285103">
              <w:rPr>
                <w:rFonts w:ascii="Arial" w:hAnsi="Arial" w:cs="Arial"/>
                <w:iCs/>
                <w:sz w:val="16"/>
                <w:szCs w:val="16"/>
                <w:vertAlign w:val="superscript"/>
              </w:rPr>
              <w:t>(*) (***)</w:t>
            </w:r>
          </w:p>
        </w:tc>
        <w:tc>
          <w:tcPr>
            <w:tcW w:w="688" w:type="pct"/>
            <w:tcBorders>
              <w:top w:val="nil"/>
              <w:left w:val="nil"/>
              <w:bottom w:val="single" w:sz="4" w:space="0" w:color="auto"/>
              <w:right w:val="single" w:sz="18" w:space="0" w:color="FFFFFF"/>
            </w:tcBorders>
            <w:shd w:val="clear" w:color="auto" w:fill="F2F2F2" w:themeFill="background1" w:themeFillShade="F2"/>
            <w:vAlign w:val="center"/>
          </w:tcPr>
          <w:p w14:paraId="186DF67F" w14:textId="46965B07" w:rsidR="004F1F34" w:rsidRPr="00823104" w:rsidRDefault="004F1F34" w:rsidP="00594028">
            <w:pPr>
              <w:jc w:val="right"/>
              <w:rPr>
                <w:rFonts w:ascii="Arial" w:hAnsi="Arial" w:cs="Arial"/>
                <w:i/>
                <w:iCs/>
                <w:color w:val="00B0F0"/>
                <w:sz w:val="16"/>
                <w:szCs w:val="16"/>
              </w:rPr>
            </w:pPr>
            <w:r w:rsidRPr="005B6880">
              <w:rPr>
                <w:rFonts w:ascii="Arial" w:hAnsi="Arial" w:cs="Arial"/>
                <w:i/>
                <w:color w:val="00B0F0"/>
                <w:sz w:val="16"/>
                <w:szCs w:val="16"/>
              </w:rPr>
              <w:t>1,6%</w:t>
            </w:r>
          </w:p>
        </w:tc>
        <w:tc>
          <w:tcPr>
            <w:tcW w:w="689"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4D962E71" w14:textId="77777777" w:rsidR="004F1F34" w:rsidRPr="005D008B" w:rsidRDefault="004F1F34" w:rsidP="00594028">
            <w:pPr>
              <w:jc w:val="right"/>
              <w:rPr>
                <w:rFonts w:ascii="Arial" w:hAnsi="Arial" w:cs="Arial"/>
                <w:i/>
                <w:iCs/>
                <w:sz w:val="16"/>
                <w:szCs w:val="16"/>
              </w:rPr>
            </w:pPr>
            <w:r w:rsidRPr="005D008B">
              <w:rPr>
                <w:rFonts w:ascii="Arial" w:hAnsi="Arial" w:cs="Arial"/>
                <w:i/>
                <w:iCs/>
                <w:sz w:val="16"/>
                <w:szCs w:val="16"/>
              </w:rPr>
              <w:t>-0,8%</w:t>
            </w:r>
          </w:p>
        </w:tc>
      </w:tr>
      <w:tr w:rsidR="00E03540" w:rsidRPr="00564679" w14:paraId="23F1974D" w14:textId="77777777" w:rsidTr="00285103">
        <w:trPr>
          <w:trHeight w:val="463"/>
        </w:trPr>
        <w:tc>
          <w:tcPr>
            <w:tcW w:w="5000" w:type="pct"/>
            <w:gridSpan w:val="5"/>
            <w:tcBorders>
              <w:top w:val="single" w:sz="12" w:space="0" w:color="auto"/>
              <w:left w:val="nil"/>
              <w:bottom w:val="single" w:sz="2" w:space="0" w:color="auto"/>
              <w:right w:val="nil"/>
            </w:tcBorders>
            <w:vAlign w:val="center"/>
          </w:tcPr>
          <w:p w14:paraId="2B647C0A" w14:textId="4245BFC2" w:rsidR="00E03540" w:rsidRDefault="00E03540" w:rsidP="00594028">
            <w:pPr>
              <w:rPr>
                <w:rFonts w:ascii="Arial" w:hAnsi="Arial" w:cs="Arial"/>
                <w:iCs/>
                <w:sz w:val="12"/>
                <w:szCs w:val="12"/>
              </w:rPr>
            </w:pPr>
            <w:r w:rsidRPr="00285103">
              <w:rPr>
                <w:rFonts w:ascii="Arial" w:hAnsi="Arial" w:cs="Arial"/>
                <w:iCs/>
                <w:sz w:val="12"/>
                <w:szCs w:val="12"/>
                <w:vertAlign w:val="superscript"/>
              </w:rPr>
              <w:t>(*)</w:t>
            </w:r>
            <w:r w:rsidRPr="00564679">
              <w:rPr>
                <w:rFonts w:ascii="Arial" w:hAnsi="Arial" w:cs="Arial"/>
                <w:iCs/>
                <w:sz w:val="12"/>
                <w:szCs w:val="12"/>
              </w:rPr>
              <w:t xml:space="preserve"> Al lordo delle elisioni tra i settori operativi</w:t>
            </w:r>
          </w:p>
          <w:p w14:paraId="08DA5A09" w14:textId="64083711" w:rsidR="004F1F34" w:rsidRPr="00564679" w:rsidRDefault="004F1F34" w:rsidP="00594028">
            <w:pPr>
              <w:rPr>
                <w:rFonts w:ascii="Arial" w:hAnsi="Arial" w:cs="Arial"/>
                <w:iCs/>
                <w:sz w:val="12"/>
                <w:szCs w:val="12"/>
              </w:rPr>
            </w:pPr>
            <w:r w:rsidRPr="00285103">
              <w:rPr>
                <w:rFonts w:ascii="Arial" w:hAnsi="Arial" w:cs="Arial"/>
                <w:iCs/>
                <w:sz w:val="12"/>
                <w:szCs w:val="12"/>
                <w:vertAlign w:val="superscript"/>
              </w:rPr>
              <w:t>(**)</w:t>
            </w:r>
            <w:r>
              <w:rPr>
                <w:rFonts w:ascii="Arial" w:hAnsi="Arial" w:cs="Arial"/>
                <w:iCs/>
                <w:sz w:val="12"/>
                <w:szCs w:val="12"/>
              </w:rPr>
              <w:t xml:space="preserve"> Tale valore non include i proventi ed oneri estranei alla gestione ordinaria e non ricorrenti. Si veda definizione contenuta nel paragrafo Indicatori Alternativi di Performance</w:t>
            </w:r>
          </w:p>
          <w:p w14:paraId="50E95F15" w14:textId="470E05F8" w:rsidR="00E03540" w:rsidRPr="005D008B" w:rsidRDefault="00E03540" w:rsidP="00594028">
            <w:pPr>
              <w:rPr>
                <w:sz w:val="12"/>
                <w:szCs w:val="12"/>
                <w:lang w:eastAsia="ar-SA"/>
              </w:rPr>
            </w:pPr>
            <w:r w:rsidRPr="00285103">
              <w:rPr>
                <w:rFonts w:ascii="Arial" w:hAnsi="Arial" w:cs="Arial"/>
                <w:iCs/>
                <w:sz w:val="12"/>
                <w:szCs w:val="12"/>
                <w:vertAlign w:val="superscript"/>
              </w:rPr>
              <w:t>(**</w:t>
            </w:r>
            <w:r w:rsidR="004F1F34" w:rsidRPr="00285103">
              <w:rPr>
                <w:rFonts w:ascii="Arial" w:hAnsi="Arial" w:cs="Arial"/>
                <w:iCs/>
                <w:sz w:val="12"/>
                <w:szCs w:val="12"/>
                <w:vertAlign w:val="superscript"/>
              </w:rPr>
              <w:t>*</w:t>
            </w:r>
            <w:r w:rsidRPr="00285103">
              <w:rPr>
                <w:rFonts w:ascii="Arial" w:hAnsi="Arial" w:cs="Arial"/>
                <w:iCs/>
                <w:sz w:val="12"/>
                <w:szCs w:val="12"/>
                <w:vertAlign w:val="superscript"/>
              </w:rPr>
              <w:t xml:space="preserve">) </w:t>
            </w:r>
            <w:r w:rsidRPr="00564679">
              <w:rPr>
                <w:rFonts w:ascii="Arial" w:hAnsi="Arial" w:cs="Arial"/>
                <w:iCs/>
                <w:sz w:val="12"/>
                <w:szCs w:val="12"/>
              </w:rPr>
              <w:t>Rapporto tra EBITDA e Ricavi e proventi del settore</w:t>
            </w:r>
          </w:p>
        </w:tc>
      </w:tr>
    </w:tbl>
    <w:p w14:paraId="06462351" w14:textId="17B6C16E" w:rsidR="00E03540" w:rsidRDefault="00E03540" w:rsidP="00E03540">
      <w:pPr>
        <w:spacing w:before="120" w:after="120" w:line="320" w:lineRule="exact"/>
        <w:jc w:val="both"/>
        <w:rPr>
          <w:rFonts w:ascii="Arial" w:eastAsia="Batang" w:hAnsi="Arial" w:cs="Arial"/>
          <w:sz w:val="20"/>
          <w:szCs w:val="20"/>
          <w:lang w:eastAsia="ar-SA"/>
        </w:rPr>
      </w:pPr>
      <w:r w:rsidRPr="00057368">
        <w:rPr>
          <w:rFonts w:ascii="Arial" w:eastAsia="Times New Roman" w:hAnsi="Arial"/>
          <w:sz w:val="20"/>
        </w:rPr>
        <w:t xml:space="preserve">I ricavi del settore </w:t>
      </w:r>
      <w:r w:rsidRPr="005C54FD">
        <w:rPr>
          <w:rFonts w:ascii="Arial" w:eastAsia="Times New Roman" w:hAnsi="Arial"/>
          <w:b/>
          <w:sz w:val="20"/>
        </w:rPr>
        <w:t>Offshore e Navi speciali</w:t>
      </w:r>
      <w:r w:rsidRPr="00A17C5A">
        <w:rPr>
          <w:rFonts w:ascii="Arial" w:eastAsia="Times New Roman" w:hAnsi="Arial"/>
          <w:sz w:val="20"/>
        </w:rPr>
        <w:t xml:space="preserve"> </w:t>
      </w:r>
      <w:r w:rsidRPr="00057368">
        <w:rPr>
          <w:rFonts w:ascii="Arial" w:eastAsia="Times New Roman" w:hAnsi="Arial"/>
          <w:sz w:val="20"/>
        </w:rPr>
        <w:t>al 3</w:t>
      </w:r>
      <w:r>
        <w:rPr>
          <w:rFonts w:ascii="Arial" w:eastAsia="Times New Roman" w:hAnsi="Arial"/>
          <w:sz w:val="20"/>
        </w:rPr>
        <w:t>1</w:t>
      </w:r>
      <w:r w:rsidRPr="00057368">
        <w:rPr>
          <w:rFonts w:ascii="Arial" w:eastAsia="Times New Roman" w:hAnsi="Arial"/>
          <w:sz w:val="20"/>
        </w:rPr>
        <w:t xml:space="preserve"> </w:t>
      </w:r>
      <w:r>
        <w:rPr>
          <w:rFonts w:ascii="Arial" w:eastAsia="Times New Roman" w:hAnsi="Arial"/>
          <w:sz w:val="20"/>
        </w:rPr>
        <w:t>marzo</w:t>
      </w:r>
      <w:r w:rsidRPr="00057368">
        <w:rPr>
          <w:rFonts w:ascii="Arial" w:eastAsia="Times New Roman" w:hAnsi="Arial"/>
          <w:sz w:val="20"/>
        </w:rPr>
        <w:t xml:space="preserve"> 20</w:t>
      </w:r>
      <w:r>
        <w:rPr>
          <w:rFonts w:ascii="Arial" w:eastAsia="Times New Roman" w:hAnsi="Arial"/>
          <w:sz w:val="20"/>
        </w:rPr>
        <w:t>2</w:t>
      </w:r>
      <w:r w:rsidR="009C45A4">
        <w:rPr>
          <w:rFonts w:ascii="Arial" w:eastAsia="Times New Roman" w:hAnsi="Arial"/>
          <w:sz w:val="20"/>
        </w:rPr>
        <w:t>1</w:t>
      </w:r>
      <w:r w:rsidR="00C64088">
        <w:rPr>
          <w:rFonts w:ascii="Arial" w:eastAsia="Times New Roman" w:hAnsi="Arial"/>
          <w:sz w:val="20"/>
        </w:rPr>
        <w:t>, pari a</w:t>
      </w:r>
      <w:r w:rsidRPr="00057368">
        <w:rPr>
          <w:rFonts w:ascii="Arial" w:eastAsia="Times New Roman" w:hAnsi="Arial"/>
          <w:sz w:val="20"/>
        </w:rPr>
        <w:t xml:space="preserve"> euro </w:t>
      </w:r>
      <w:r w:rsidR="009C45A4">
        <w:rPr>
          <w:rFonts w:ascii="Arial" w:eastAsia="Times New Roman" w:hAnsi="Arial"/>
          <w:sz w:val="20"/>
        </w:rPr>
        <w:t>9</w:t>
      </w:r>
      <w:r w:rsidR="00A86C6E">
        <w:rPr>
          <w:rFonts w:ascii="Arial" w:eastAsia="Times New Roman" w:hAnsi="Arial"/>
          <w:sz w:val="20"/>
        </w:rPr>
        <w:t>6</w:t>
      </w:r>
      <w:r w:rsidRPr="00057368">
        <w:rPr>
          <w:rFonts w:ascii="Arial" w:eastAsia="Times New Roman" w:hAnsi="Arial"/>
          <w:sz w:val="20"/>
        </w:rPr>
        <w:t xml:space="preserve"> m</w:t>
      </w:r>
      <w:r>
        <w:rPr>
          <w:rFonts w:ascii="Arial" w:eastAsia="Times New Roman" w:hAnsi="Arial"/>
          <w:sz w:val="20"/>
        </w:rPr>
        <w:t>ilioni</w:t>
      </w:r>
      <w:r w:rsidR="00C64088">
        <w:rPr>
          <w:rFonts w:ascii="Arial" w:eastAsia="Times New Roman" w:hAnsi="Arial"/>
          <w:sz w:val="20"/>
        </w:rPr>
        <w:t>,</w:t>
      </w:r>
      <w:r w:rsidR="002008F5">
        <w:rPr>
          <w:rFonts w:ascii="Arial" w:eastAsia="Times New Roman" w:hAnsi="Arial"/>
          <w:sz w:val="20"/>
        </w:rPr>
        <w:t xml:space="preserve"> </w:t>
      </w:r>
      <w:r w:rsidR="00C64088">
        <w:rPr>
          <w:rFonts w:ascii="Arial" w:eastAsia="Times New Roman" w:hAnsi="Arial"/>
          <w:sz w:val="20"/>
        </w:rPr>
        <w:t>registrano</w:t>
      </w:r>
      <w:r>
        <w:rPr>
          <w:rFonts w:ascii="Arial" w:eastAsia="Times New Roman" w:hAnsi="Arial"/>
          <w:sz w:val="20"/>
        </w:rPr>
        <w:t xml:space="preserve"> un decremento del </w:t>
      </w:r>
      <w:r w:rsidR="009C45A4">
        <w:rPr>
          <w:rFonts w:ascii="Arial" w:eastAsia="Times New Roman" w:hAnsi="Arial"/>
          <w:sz w:val="20"/>
        </w:rPr>
        <w:t>23</w:t>
      </w:r>
      <w:r>
        <w:rPr>
          <w:rFonts w:ascii="Arial" w:eastAsia="Times New Roman" w:hAnsi="Arial"/>
          <w:sz w:val="20"/>
        </w:rPr>
        <w:t>,</w:t>
      </w:r>
      <w:r w:rsidR="00A86C6E">
        <w:rPr>
          <w:rFonts w:ascii="Arial" w:eastAsia="Times New Roman" w:hAnsi="Arial"/>
          <w:sz w:val="20"/>
        </w:rPr>
        <w:t>5</w:t>
      </w:r>
      <w:r>
        <w:rPr>
          <w:rFonts w:ascii="Arial" w:eastAsia="Times New Roman" w:hAnsi="Arial"/>
          <w:sz w:val="20"/>
        </w:rPr>
        <w:t>%</w:t>
      </w:r>
      <w:r w:rsidRPr="00057368">
        <w:rPr>
          <w:rFonts w:ascii="Arial" w:eastAsia="Times New Roman" w:hAnsi="Arial"/>
          <w:sz w:val="20"/>
        </w:rPr>
        <w:t xml:space="preserve"> </w:t>
      </w:r>
      <w:r>
        <w:rPr>
          <w:rFonts w:ascii="Arial" w:eastAsia="Times New Roman" w:hAnsi="Arial"/>
          <w:sz w:val="20"/>
        </w:rPr>
        <w:t xml:space="preserve">rispetto al corrispondente periodo </w:t>
      </w:r>
      <w:r w:rsidRPr="00057368">
        <w:rPr>
          <w:rFonts w:ascii="Arial" w:eastAsia="Times New Roman" w:hAnsi="Arial"/>
          <w:sz w:val="20"/>
        </w:rPr>
        <w:t>del 20</w:t>
      </w:r>
      <w:r w:rsidR="005044E0">
        <w:rPr>
          <w:rFonts w:ascii="Arial" w:eastAsia="Times New Roman" w:hAnsi="Arial"/>
          <w:sz w:val="20"/>
        </w:rPr>
        <w:t>20</w:t>
      </w:r>
      <w:r w:rsidR="009C45A4">
        <w:rPr>
          <w:rFonts w:ascii="Arial" w:eastAsia="Times New Roman" w:hAnsi="Arial"/>
          <w:sz w:val="20"/>
        </w:rPr>
        <w:t xml:space="preserve">. </w:t>
      </w:r>
      <w:r w:rsidR="009C45A4" w:rsidRPr="00BD6EA1">
        <w:rPr>
          <w:rFonts w:ascii="Arial" w:eastAsia="Times New Roman" w:hAnsi="Arial"/>
          <w:sz w:val="20"/>
        </w:rPr>
        <w:t xml:space="preserve">Tale trend </w:t>
      </w:r>
      <w:r w:rsidR="009C45A4" w:rsidRPr="00BD4169">
        <w:rPr>
          <w:rFonts w:ascii="Arial" w:eastAsia="Times New Roman" w:hAnsi="Arial"/>
          <w:sz w:val="20"/>
        </w:rPr>
        <w:t>riflette</w:t>
      </w:r>
      <w:r w:rsidR="00C64088">
        <w:rPr>
          <w:rFonts w:ascii="Arial" w:eastAsia="Times New Roman" w:hAnsi="Arial"/>
          <w:sz w:val="20"/>
        </w:rPr>
        <w:t>,</w:t>
      </w:r>
      <w:r w:rsidR="00FC2A43">
        <w:rPr>
          <w:rFonts w:ascii="Arial" w:eastAsia="Times New Roman" w:hAnsi="Arial"/>
          <w:sz w:val="20"/>
        </w:rPr>
        <w:t xml:space="preserve"> da un lato</w:t>
      </w:r>
      <w:r w:rsidR="00C64088">
        <w:rPr>
          <w:rFonts w:ascii="Arial" w:eastAsia="Times New Roman" w:hAnsi="Arial"/>
          <w:sz w:val="20"/>
        </w:rPr>
        <w:t>,</w:t>
      </w:r>
      <w:r w:rsidR="00960B49">
        <w:rPr>
          <w:rFonts w:ascii="Arial" w:eastAsia="Times New Roman" w:hAnsi="Arial"/>
          <w:sz w:val="20"/>
        </w:rPr>
        <w:t xml:space="preserve"> </w:t>
      </w:r>
      <w:r w:rsidR="00FC2A43">
        <w:rPr>
          <w:rFonts w:ascii="Arial" w:eastAsia="Times New Roman" w:hAnsi="Arial"/>
          <w:sz w:val="20"/>
        </w:rPr>
        <w:t>i</w:t>
      </w:r>
      <w:r w:rsidR="00FB7590">
        <w:rPr>
          <w:rFonts w:ascii="Arial" w:eastAsia="Times New Roman" w:hAnsi="Arial"/>
          <w:sz w:val="20"/>
        </w:rPr>
        <w:t xml:space="preserve">l calo dei volumi </w:t>
      </w:r>
      <w:r w:rsidR="00FC2A43">
        <w:rPr>
          <w:rFonts w:ascii="Arial" w:eastAsia="Times New Roman" w:hAnsi="Arial"/>
          <w:sz w:val="20"/>
        </w:rPr>
        <w:t xml:space="preserve">seguito </w:t>
      </w:r>
      <w:r w:rsidR="00C64088">
        <w:rPr>
          <w:rFonts w:ascii="Arial" w:eastAsia="Times New Roman" w:hAnsi="Arial"/>
          <w:sz w:val="20"/>
        </w:rPr>
        <w:t>a</w:t>
      </w:r>
      <w:r w:rsidR="00E53FDC">
        <w:rPr>
          <w:rFonts w:ascii="Arial" w:eastAsia="Times New Roman" w:hAnsi="Arial"/>
          <w:sz w:val="20"/>
        </w:rPr>
        <w:t>lla ri</w:t>
      </w:r>
      <w:r w:rsidR="00487A7B">
        <w:rPr>
          <w:rFonts w:ascii="Arial" w:eastAsia="Times New Roman" w:hAnsi="Arial"/>
          <w:sz w:val="20"/>
        </w:rPr>
        <w:t>duzione</w:t>
      </w:r>
      <w:r w:rsidR="00FB7590">
        <w:rPr>
          <w:rFonts w:ascii="Arial" w:eastAsia="Times New Roman" w:hAnsi="Arial"/>
          <w:sz w:val="20"/>
        </w:rPr>
        <w:t xml:space="preserve"> della capacità produttiva con </w:t>
      </w:r>
      <w:r w:rsidR="00FC2A43">
        <w:rPr>
          <w:rFonts w:ascii="Arial" w:eastAsia="Times New Roman" w:hAnsi="Arial"/>
          <w:sz w:val="20"/>
        </w:rPr>
        <w:t>la chiusura de</w:t>
      </w:r>
      <w:r w:rsidR="0011035D">
        <w:rPr>
          <w:rFonts w:ascii="Arial" w:eastAsia="Times New Roman" w:hAnsi="Arial"/>
          <w:sz w:val="20"/>
        </w:rPr>
        <w:t>l</w:t>
      </w:r>
      <w:r w:rsidR="00FC2A43">
        <w:rPr>
          <w:rFonts w:ascii="Arial" w:eastAsia="Times New Roman" w:hAnsi="Arial"/>
          <w:sz w:val="20"/>
        </w:rPr>
        <w:t xml:space="preserve"> cantier</w:t>
      </w:r>
      <w:r w:rsidR="0011035D">
        <w:rPr>
          <w:rFonts w:ascii="Arial" w:eastAsia="Times New Roman" w:hAnsi="Arial"/>
          <w:sz w:val="20"/>
        </w:rPr>
        <w:t>e</w:t>
      </w:r>
      <w:r w:rsidR="00FC2A43">
        <w:rPr>
          <w:rFonts w:ascii="Arial" w:eastAsia="Times New Roman" w:hAnsi="Arial"/>
          <w:sz w:val="20"/>
        </w:rPr>
        <w:t xml:space="preserve"> di Brevik, ancora attiv</w:t>
      </w:r>
      <w:r w:rsidR="0011035D">
        <w:rPr>
          <w:rFonts w:ascii="Arial" w:eastAsia="Times New Roman" w:hAnsi="Arial"/>
          <w:sz w:val="20"/>
        </w:rPr>
        <w:t>o</w:t>
      </w:r>
      <w:r w:rsidR="00FC2A43">
        <w:rPr>
          <w:rFonts w:ascii="Arial" w:eastAsia="Times New Roman" w:hAnsi="Arial"/>
          <w:sz w:val="20"/>
        </w:rPr>
        <w:t xml:space="preserve"> nel primo </w:t>
      </w:r>
      <w:r w:rsidR="00043C2A">
        <w:rPr>
          <w:rFonts w:ascii="Arial" w:eastAsia="Times New Roman" w:hAnsi="Arial"/>
          <w:sz w:val="20"/>
        </w:rPr>
        <w:t xml:space="preserve">trimestre 2020, </w:t>
      </w:r>
      <w:r w:rsidR="004A7912">
        <w:rPr>
          <w:rFonts w:ascii="Arial" w:eastAsia="Times New Roman" w:hAnsi="Arial"/>
          <w:sz w:val="20"/>
        </w:rPr>
        <w:t>e, dall’altro</w:t>
      </w:r>
      <w:r w:rsidR="00C64088">
        <w:rPr>
          <w:rFonts w:ascii="Arial" w:eastAsia="Times New Roman" w:hAnsi="Arial"/>
          <w:sz w:val="20"/>
        </w:rPr>
        <w:t>,</w:t>
      </w:r>
      <w:r w:rsidR="004A7912">
        <w:rPr>
          <w:rFonts w:ascii="Arial" w:eastAsia="Times New Roman" w:hAnsi="Arial"/>
          <w:sz w:val="20"/>
        </w:rPr>
        <w:t xml:space="preserve"> la</w:t>
      </w:r>
      <w:r w:rsidR="006B376E">
        <w:rPr>
          <w:rFonts w:ascii="Arial" w:eastAsia="Times New Roman" w:hAnsi="Arial"/>
          <w:sz w:val="20"/>
        </w:rPr>
        <w:t xml:space="preserve"> </w:t>
      </w:r>
      <w:r w:rsidR="006B376E" w:rsidRPr="00296069">
        <w:rPr>
          <w:rFonts w:ascii="Arial" w:eastAsia="Times New Roman" w:hAnsi="Arial"/>
          <w:sz w:val="20"/>
        </w:rPr>
        <w:t>ridefinizione</w:t>
      </w:r>
      <w:r w:rsidR="006B376E">
        <w:rPr>
          <w:rFonts w:ascii="Arial" w:eastAsia="Times New Roman" w:hAnsi="Arial"/>
          <w:sz w:val="20"/>
        </w:rPr>
        <w:t xml:space="preserve"> della gamma di prodotti e del portafoglio ordini</w:t>
      </w:r>
      <w:r w:rsidR="004A7912">
        <w:rPr>
          <w:rFonts w:ascii="Arial" w:eastAsia="Times New Roman" w:hAnsi="Arial"/>
          <w:sz w:val="20"/>
        </w:rPr>
        <w:t xml:space="preserve"> </w:t>
      </w:r>
      <w:r w:rsidR="0012549D">
        <w:rPr>
          <w:rFonts w:ascii="Arial" w:eastAsia="Times New Roman" w:hAnsi="Arial"/>
          <w:sz w:val="20"/>
        </w:rPr>
        <w:t>a fronte de</w:t>
      </w:r>
      <w:r w:rsidR="004A7912">
        <w:rPr>
          <w:rFonts w:ascii="Arial" w:eastAsia="Times New Roman" w:hAnsi="Arial"/>
          <w:sz w:val="20"/>
        </w:rPr>
        <w:t xml:space="preserve">l riposizionamento in settori </w:t>
      </w:r>
      <w:r w:rsidR="00A400EE">
        <w:rPr>
          <w:rFonts w:ascii="Arial" w:eastAsia="Times New Roman" w:hAnsi="Arial"/>
          <w:sz w:val="20"/>
        </w:rPr>
        <w:t>più promettenti</w:t>
      </w:r>
      <w:r w:rsidR="0012549D">
        <w:rPr>
          <w:rFonts w:ascii="Arial" w:eastAsia="Times New Roman" w:hAnsi="Arial"/>
          <w:sz w:val="20"/>
        </w:rPr>
        <w:t xml:space="preserve"> come quello dell’eolico offshore</w:t>
      </w:r>
      <w:r w:rsidR="006B376E">
        <w:rPr>
          <w:rFonts w:ascii="Arial" w:eastAsia="Times New Roman" w:hAnsi="Arial"/>
          <w:sz w:val="20"/>
        </w:rPr>
        <w:t>. Gli effetti di tale strategia trovano ancora una ridotta evidenza nei risultati conseguiti nel periodo.</w:t>
      </w:r>
      <w:r w:rsidR="008C6F1F">
        <w:rPr>
          <w:rFonts w:ascii="Arial" w:eastAsia="Times New Roman" w:hAnsi="Arial"/>
          <w:sz w:val="20"/>
        </w:rPr>
        <w:t xml:space="preserve"> </w:t>
      </w:r>
      <w:r w:rsidR="00BD4169">
        <w:rPr>
          <w:rFonts w:ascii="Arial" w:eastAsia="Times New Roman" w:hAnsi="Arial"/>
          <w:sz w:val="20"/>
        </w:rPr>
        <w:t>Nel corso del 2020 e nei primi mesi di quest’anno</w:t>
      </w:r>
      <w:r w:rsidR="00CC3366">
        <w:rPr>
          <w:rFonts w:ascii="Arial" w:eastAsia="Times New Roman" w:hAnsi="Arial"/>
          <w:sz w:val="20"/>
        </w:rPr>
        <w:t>, l</w:t>
      </w:r>
      <w:r w:rsidR="00686D59" w:rsidRPr="00543961">
        <w:rPr>
          <w:rFonts w:ascii="Arial" w:eastAsia="Times New Roman" w:hAnsi="Arial"/>
          <w:sz w:val="20"/>
        </w:rPr>
        <w:t>a controllata</w:t>
      </w:r>
      <w:r w:rsidR="00F90BDC">
        <w:rPr>
          <w:rFonts w:ascii="Arial" w:eastAsia="Times New Roman" w:hAnsi="Arial"/>
          <w:sz w:val="20"/>
        </w:rPr>
        <w:t xml:space="preserve"> </w:t>
      </w:r>
      <w:r w:rsidR="006A5D96">
        <w:rPr>
          <w:rFonts w:ascii="Arial" w:eastAsia="Times New Roman" w:hAnsi="Arial"/>
          <w:sz w:val="20"/>
        </w:rPr>
        <w:t>Vard</w:t>
      </w:r>
      <w:r w:rsidR="00686D59" w:rsidRPr="00543961">
        <w:rPr>
          <w:rFonts w:ascii="Arial" w:eastAsia="Times New Roman" w:hAnsi="Arial"/>
          <w:sz w:val="20"/>
        </w:rPr>
        <w:t xml:space="preserve"> è </w:t>
      </w:r>
      <w:r w:rsidR="002008F5">
        <w:rPr>
          <w:rFonts w:ascii="Arial" w:eastAsia="Times New Roman" w:hAnsi="Arial"/>
          <w:sz w:val="20"/>
        </w:rPr>
        <w:t xml:space="preserve">difatti </w:t>
      </w:r>
      <w:r w:rsidR="00686D59" w:rsidRPr="00543961">
        <w:rPr>
          <w:rFonts w:ascii="Arial" w:eastAsia="Times New Roman" w:hAnsi="Arial"/>
          <w:sz w:val="20"/>
        </w:rPr>
        <w:t xml:space="preserve">riuscita a posizionarsi </w:t>
      </w:r>
      <w:r w:rsidR="00220537" w:rsidRPr="003C07F9">
        <w:rPr>
          <w:rFonts w:ascii="Arial" w:eastAsia="Times New Roman" w:hAnsi="Arial"/>
          <w:sz w:val="20"/>
        </w:rPr>
        <w:t>come player di riferimento nel settore delle energie rinnovabili ed in quello delle navi speciali ad alta tecnolog</w:t>
      </w:r>
      <w:r w:rsidR="00686D59" w:rsidRPr="00BD6EA1">
        <w:rPr>
          <w:rFonts w:ascii="Arial" w:eastAsia="Times New Roman" w:hAnsi="Arial"/>
          <w:sz w:val="20"/>
        </w:rPr>
        <w:t xml:space="preserve">ia. </w:t>
      </w:r>
      <w:r w:rsidR="00BD6EA1" w:rsidRPr="00BD6EA1">
        <w:rPr>
          <w:rFonts w:ascii="Arial" w:eastAsia="Times New Roman" w:hAnsi="Arial"/>
          <w:sz w:val="20"/>
        </w:rPr>
        <w:t xml:space="preserve">Tale </w:t>
      </w:r>
      <w:r w:rsidR="00CC3366">
        <w:rPr>
          <w:rFonts w:ascii="Arial" w:eastAsia="Times New Roman" w:hAnsi="Arial"/>
          <w:sz w:val="20"/>
        </w:rPr>
        <w:t>posizionamento</w:t>
      </w:r>
      <w:r w:rsidR="00513024">
        <w:rPr>
          <w:rFonts w:ascii="Arial" w:eastAsia="Times New Roman" w:hAnsi="Arial"/>
          <w:sz w:val="20"/>
        </w:rPr>
        <w:t xml:space="preserve"> è altresì confermato</w:t>
      </w:r>
      <w:r w:rsidR="00BD6EA1" w:rsidRPr="00BD6EA1">
        <w:rPr>
          <w:rFonts w:ascii="Arial" w:eastAsia="Times New Roman" w:hAnsi="Arial"/>
          <w:sz w:val="20"/>
        </w:rPr>
        <w:t xml:space="preserve"> </w:t>
      </w:r>
      <w:r w:rsidR="00513024">
        <w:rPr>
          <w:rFonts w:ascii="Arial" w:eastAsia="Times New Roman" w:hAnsi="Arial"/>
          <w:sz w:val="20"/>
        </w:rPr>
        <w:t>da</w:t>
      </w:r>
      <w:r w:rsidR="00BD6EA1" w:rsidRPr="00543961">
        <w:rPr>
          <w:rFonts w:ascii="Arial" w:eastAsia="Times New Roman" w:hAnsi="Arial"/>
          <w:sz w:val="20"/>
        </w:rPr>
        <w:t>l</w:t>
      </w:r>
      <w:r w:rsidR="00E8334B">
        <w:rPr>
          <w:rFonts w:ascii="Arial" w:eastAsia="Times New Roman" w:hAnsi="Arial"/>
          <w:sz w:val="20"/>
        </w:rPr>
        <w:t>l’</w:t>
      </w:r>
      <w:r w:rsidR="00220537" w:rsidRPr="003C07F9">
        <w:rPr>
          <w:rFonts w:ascii="Arial" w:eastAsia="Times New Roman" w:hAnsi="Arial"/>
          <w:sz w:val="20"/>
        </w:rPr>
        <w:t xml:space="preserve"> ordine</w:t>
      </w:r>
      <w:r w:rsidR="00E8334B">
        <w:rPr>
          <w:rFonts w:ascii="Arial" w:eastAsia="Times New Roman" w:hAnsi="Arial"/>
          <w:sz w:val="20"/>
        </w:rPr>
        <w:t xml:space="preserve"> </w:t>
      </w:r>
      <w:r w:rsidR="00220537" w:rsidRPr="003C07F9">
        <w:rPr>
          <w:rFonts w:ascii="Arial" w:eastAsia="Times New Roman" w:hAnsi="Arial"/>
          <w:sz w:val="20"/>
        </w:rPr>
        <w:t>per tre SOV</w:t>
      </w:r>
      <w:r w:rsidR="00A23D79" w:rsidRPr="003C07F9">
        <w:rPr>
          <w:rFonts w:ascii="Arial" w:eastAsia="Times New Roman" w:hAnsi="Arial"/>
          <w:sz w:val="20"/>
        </w:rPr>
        <w:t xml:space="preserve"> </w:t>
      </w:r>
      <w:r w:rsidR="00A23D79" w:rsidRPr="005A53DA">
        <w:rPr>
          <w:rFonts w:ascii="Arial" w:eastAsia="Times New Roman" w:hAnsi="Arial"/>
          <w:sz w:val="20"/>
        </w:rPr>
        <w:t>(</w:t>
      </w:r>
      <w:r w:rsidR="00A23D79" w:rsidRPr="003C07F9">
        <w:rPr>
          <w:rFonts w:ascii="Arial" w:eastAsia="Times New Roman" w:hAnsi="Arial"/>
          <w:i/>
          <w:sz w:val="20"/>
        </w:rPr>
        <w:t>service operation vessel</w:t>
      </w:r>
      <w:r w:rsidR="00A23D79" w:rsidRPr="003C07F9">
        <w:rPr>
          <w:rFonts w:ascii="Arial" w:eastAsia="Times New Roman" w:hAnsi="Arial"/>
          <w:sz w:val="20"/>
        </w:rPr>
        <w:t>)</w:t>
      </w:r>
      <w:r w:rsidR="00220537" w:rsidRPr="003C07F9">
        <w:rPr>
          <w:rFonts w:ascii="Arial" w:eastAsia="Times New Roman" w:hAnsi="Arial"/>
          <w:sz w:val="20"/>
        </w:rPr>
        <w:t>, destinati alla manutenzione del campo eolico marino più es</w:t>
      </w:r>
      <w:r w:rsidR="00D55E65" w:rsidRPr="00BD6EA1">
        <w:rPr>
          <w:rFonts w:ascii="Arial" w:eastAsia="Times New Roman" w:hAnsi="Arial"/>
          <w:sz w:val="20"/>
        </w:rPr>
        <w:t>teso al mondo, Dogger Bank</w:t>
      </w:r>
      <w:r w:rsidR="00CC3366">
        <w:rPr>
          <w:rFonts w:ascii="Arial" w:eastAsia="Times New Roman" w:hAnsi="Arial"/>
          <w:sz w:val="20"/>
        </w:rPr>
        <w:t>, situato a largo della costa orientale dell’Inghilterra</w:t>
      </w:r>
      <w:r w:rsidR="00D55E65" w:rsidRPr="00BD6EA1">
        <w:rPr>
          <w:rFonts w:ascii="Arial" w:eastAsia="Times New Roman" w:hAnsi="Arial"/>
          <w:sz w:val="20"/>
        </w:rPr>
        <w:t xml:space="preserve">, </w:t>
      </w:r>
      <w:r w:rsidR="009A41E4">
        <w:rPr>
          <w:rFonts w:ascii="Arial" w:eastAsia="Times New Roman" w:hAnsi="Arial"/>
          <w:sz w:val="20"/>
        </w:rPr>
        <w:t>nel Mare del Nord.</w:t>
      </w:r>
    </w:p>
    <w:p w14:paraId="4BC592B2" w14:textId="5FBAFFB6" w:rsidR="00E03540" w:rsidRDefault="00E03540" w:rsidP="00945E91">
      <w:pPr>
        <w:spacing w:before="120" w:after="120" w:line="320" w:lineRule="exact"/>
        <w:jc w:val="both"/>
        <w:rPr>
          <w:rFonts w:ascii="Arial" w:eastAsia="Times New Roman" w:hAnsi="Arial"/>
          <w:sz w:val="20"/>
        </w:rPr>
      </w:pPr>
      <w:r w:rsidRPr="00057368">
        <w:rPr>
          <w:rFonts w:ascii="Arial" w:eastAsia="Times New Roman" w:hAnsi="Arial"/>
          <w:sz w:val="20"/>
        </w:rPr>
        <w:t>L’</w:t>
      </w:r>
      <w:r w:rsidRPr="00FC258E">
        <w:rPr>
          <w:rFonts w:ascii="Arial" w:eastAsia="Times New Roman" w:hAnsi="Arial"/>
          <w:b/>
          <w:sz w:val="20"/>
        </w:rPr>
        <w:t>EBITDA</w:t>
      </w:r>
      <w:r w:rsidRPr="00057368">
        <w:rPr>
          <w:rFonts w:ascii="Arial" w:eastAsia="Times New Roman" w:hAnsi="Arial"/>
          <w:sz w:val="20"/>
        </w:rPr>
        <w:t xml:space="preserve"> del settore al 3</w:t>
      </w:r>
      <w:r>
        <w:rPr>
          <w:rFonts w:ascii="Arial" w:eastAsia="Times New Roman" w:hAnsi="Arial"/>
          <w:sz w:val="20"/>
        </w:rPr>
        <w:t>1 marzo 202</w:t>
      </w:r>
      <w:r w:rsidR="005044E0">
        <w:rPr>
          <w:rFonts w:ascii="Arial" w:eastAsia="Times New Roman" w:hAnsi="Arial"/>
          <w:sz w:val="20"/>
        </w:rPr>
        <w:t>1</w:t>
      </w:r>
      <w:r>
        <w:rPr>
          <w:rFonts w:ascii="Arial" w:eastAsia="Times New Roman" w:hAnsi="Arial"/>
          <w:sz w:val="20"/>
        </w:rPr>
        <w:t xml:space="preserve"> è </w:t>
      </w:r>
      <w:r w:rsidR="00C901FE">
        <w:rPr>
          <w:rFonts w:ascii="Arial" w:eastAsia="Times New Roman" w:hAnsi="Arial"/>
          <w:sz w:val="20"/>
        </w:rPr>
        <w:t>positivo</w:t>
      </w:r>
      <w:r>
        <w:rPr>
          <w:rFonts w:ascii="Arial" w:eastAsia="Times New Roman" w:hAnsi="Arial"/>
          <w:sz w:val="20"/>
        </w:rPr>
        <w:t xml:space="preserve"> per euro </w:t>
      </w:r>
      <w:r w:rsidR="00A86C6E">
        <w:rPr>
          <w:rFonts w:ascii="Arial" w:eastAsia="Times New Roman" w:hAnsi="Arial"/>
          <w:sz w:val="20"/>
        </w:rPr>
        <w:t>2</w:t>
      </w:r>
      <w:r w:rsidRPr="00057368">
        <w:rPr>
          <w:rFonts w:ascii="Arial" w:eastAsia="Times New Roman" w:hAnsi="Arial"/>
          <w:sz w:val="20"/>
        </w:rPr>
        <w:t xml:space="preserve"> milioni (</w:t>
      </w:r>
      <w:r w:rsidR="00C901FE">
        <w:rPr>
          <w:rFonts w:ascii="Arial" w:eastAsia="Times New Roman" w:hAnsi="Arial"/>
          <w:sz w:val="20"/>
        </w:rPr>
        <w:t>negativo</w:t>
      </w:r>
      <w:r>
        <w:rPr>
          <w:rFonts w:ascii="Arial" w:eastAsia="Times New Roman" w:hAnsi="Arial"/>
          <w:sz w:val="20"/>
        </w:rPr>
        <w:t xml:space="preserve"> per </w:t>
      </w:r>
      <w:r w:rsidRPr="00057368">
        <w:rPr>
          <w:rFonts w:ascii="Arial" w:eastAsia="Times New Roman" w:hAnsi="Arial"/>
          <w:sz w:val="20"/>
        </w:rPr>
        <w:t xml:space="preserve">euro </w:t>
      </w:r>
      <w:r>
        <w:rPr>
          <w:rFonts w:ascii="Arial" w:eastAsia="Times New Roman" w:hAnsi="Arial"/>
          <w:sz w:val="20"/>
        </w:rPr>
        <w:t>1</w:t>
      </w:r>
      <w:r w:rsidRPr="00057368">
        <w:rPr>
          <w:rFonts w:ascii="Arial" w:eastAsia="Times New Roman" w:hAnsi="Arial"/>
          <w:sz w:val="20"/>
        </w:rPr>
        <w:t xml:space="preserve"> milion</w:t>
      </w:r>
      <w:r w:rsidR="00CD43F1">
        <w:rPr>
          <w:rFonts w:ascii="Arial" w:eastAsia="Times New Roman" w:hAnsi="Arial"/>
          <w:sz w:val="20"/>
        </w:rPr>
        <w:t>e</w:t>
      </w:r>
      <w:r w:rsidRPr="00057368">
        <w:rPr>
          <w:rFonts w:ascii="Arial" w:eastAsia="Times New Roman" w:hAnsi="Arial"/>
          <w:sz w:val="20"/>
        </w:rPr>
        <w:t xml:space="preserve"> al 3</w:t>
      </w:r>
      <w:r>
        <w:rPr>
          <w:rFonts w:ascii="Arial" w:eastAsia="Times New Roman" w:hAnsi="Arial"/>
          <w:sz w:val="20"/>
        </w:rPr>
        <w:t>1</w:t>
      </w:r>
      <w:r w:rsidRPr="00057368">
        <w:rPr>
          <w:rFonts w:ascii="Arial" w:eastAsia="Times New Roman" w:hAnsi="Arial"/>
          <w:sz w:val="20"/>
        </w:rPr>
        <w:t xml:space="preserve"> </w:t>
      </w:r>
      <w:r>
        <w:rPr>
          <w:rFonts w:ascii="Arial" w:eastAsia="Times New Roman" w:hAnsi="Arial"/>
          <w:sz w:val="20"/>
        </w:rPr>
        <w:t xml:space="preserve">marzo </w:t>
      </w:r>
      <w:r w:rsidRPr="00057368">
        <w:rPr>
          <w:rFonts w:ascii="Arial" w:eastAsia="Times New Roman" w:hAnsi="Arial"/>
          <w:sz w:val="20"/>
        </w:rPr>
        <w:t>20</w:t>
      </w:r>
      <w:r w:rsidR="005044E0">
        <w:rPr>
          <w:rFonts w:ascii="Arial" w:eastAsia="Times New Roman" w:hAnsi="Arial"/>
          <w:sz w:val="20"/>
        </w:rPr>
        <w:t>20</w:t>
      </w:r>
      <w:r w:rsidRPr="00057368">
        <w:rPr>
          <w:rFonts w:ascii="Arial" w:eastAsia="Times New Roman" w:hAnsi="Arial"/>
          <w:sz w:val="20"/>
        </w:rPr>
        <w:t xml:space="preserve">), con un </w:t>
      </w:r>
      <w:r w:rsidRPr="00FC258E">
        <w:rPr>
          <w:rFonts w:ascii="Arial" w:eastAsia="Times New Roman" w:hAnsi="Arial"/>
          <w:b/>
          <w:sz w:val="20"/>
        </w:rPr>
        <w:t xml:space="preserve">EBITDA </w:t>
      </w:r>
      <w:r w:rsidRPr="00FC258E">
        <w:rPr>
          <w:rFonts w:ascii="Arial" w:eastAsia="Times New Roman" w:hAnsi="Arial"/>
          <w:b/>
          <w:i/>
          <w:sz w:val="20"/>
        </w:rPr>
        <w:t>margin</w:t>
      </w:r>
      <w:r w:rsidRPr="00057368">
        <w:rPr>
          <w:rFonts w:ascii="Arial" w:eastAsia="Times New Roman" w:hAnsi="Arial"/>
          <w:sz w:val="20"/>
        </w:rPr>
        <w:t xml:space="preserve"> </w:t>
      </w:r>
      <w:r w:rsidR="00C901FE">
        <w:rPr>
          <w:rFonts w:ascii="Arial" w:eastAsia="Times New Roman" w:hAnsi="Arial"/>
          <w:sz w:val="20"/>
        </w:rPr>
        <w:t xml:space="preserve">al </w:t>
      </w:r>
      <w:r w:rsidR="00A86C6E">
        <w:rPr>
          <w:rFonts w:ascii="Arial" w:eastAsia="Times New Roman" w:hAnsi="Arial"/>
          <w:sz w:val="20"/>
        </w:rPr>
        <w:t>1</w:t>
      </w:r>
      <w:r w:rsidR="00C901FE">
        <w:rPr>
          <w:rFonts w:ascii="Arial" w:eastAsia="Times New Roman" w:hAnsi="Arial"/>
          <w:sz w:val="20"/>
        </w:rPr>
        <w:t>,6%</w:t>
      </w:r>
      <w:r w:rsidR="00C15275">
        <w:rPr>
          <w:rFonts w:ascii="Arial" w:eastAsia="Times New Roman" w:hAnsi="Arial"/>
          <w:sz w:val="20"/>
        </w:rPr>
        <w:t xml:space="preserve"> (-0,8% al 31 marzo 2020)</w:t>
      </w:r>
      <w:r>
        <w:rPr>
          <w:rFonts w:ascii="Arial" w:eastAsia="Times New Roman" w:hAnsi="Arial"/>
          <w:sz w:val="20"/>
        </w:rPr>
        <w:t xml:space="preserve">. </w:t>
      </w:r>
      <w:r w:rsidR="00DC1963">
        <w:rPr>
          <w:rFonts w:ascii="Arial" w:eastAsia="Times New Roman" w:hAnsi="Arial"/>
          <w:sz w:val="20"/>
        </w:rPr>
        <w:t>L’</w:t>
      </w:r>
      <w:r>
        <w:rPr>
          <w:rFonts w:ascii="Arial" w:eastAsia="Times New Roman" w:hAnsi="Arial"/>
          <w:sz w:val="20"/>
        </w:rPr>
        <w:t>EBITDA nel primo trimestre 202</w:t>
      </w:r>
      <w:r w:rsidR="005044E0">
        <w:rPr>
          <w:rFonts w:ascii="Arial" w:eastAsia="Times New Roman" w:hAnsi="Arial"/>
          <w:sz w:val="20"/>
        </w:rPr>
        <w:t>1</w:t>
      </w:r>
      <w:r w:rsidR="009322F2">
        <w:rPr>
          <w:rFonts w:ascii="Arial" w:eastAsia="Times New Roman" w:hAnsi="Arial"/>
          <w:sz w:val="20"/>
        </w:rPr>
        <w:t xml:space="preserve"> </w:t>
      </w:r>
      <w:r w:rsidR="0012549D">
        <w:rPr>
          <w:rFonts w:ascii="Arial" w:eastAsia="Times New Roman" w:hAnsi="Arial"/>
          <w:sz w:val="20"/>
        </w:rPr>
        <w:t>beneficia</w:t>
      </w:r>
      <w:r w:rsidR="007B6F0E">
        <w:rPr>
          <w:rFonts w:ascii="Arial" w:eastAsia="Times New Roman" w:hAnsi="Arial"/>
          <w:sz w:val="20"/>
        </w:rPr>
        <w:t xml:space="preserve"> </w:t>
      </w:r>
      <w:r w:rsidR="0012549D">
        <w:rPr>
          <w:rFonts w:ascii="Arial" w:eastAsia="Times New Roman" w:hAnsi="Arial"/>
          <w:sz w:val="20"/>
        </w:rPr>
        <w:t>de</w:t>
      </w:r>
      <w:r w:rsidR="00333B39">
        <w:rPr>
          <w:rFonts w:ascii="Arial" w:eastAsia="Times New Roman" w:hAnsi="Arial"/>
          <w:sz w:val="20"/>
        </w:rPr>
        <w:t xml:space="preserve">gli effetti della strategia di ristrutturazione e riorganizzazione avviata nel 2019 </w:t>
      </w:r>
      <w:r w:rsidR="00566AE4">
        <w:rPr>
          <w:rFonts w:ascii="Arial" w:eastAsia="Times New Roman" w:hAnsi="Arial"/>
          <w:sz w:val="20"/>
        </w:rPr>
        <w:t xml:space="preserve">e </w:t>
      </w:r>
      <w:r w:rsidR="00DC1963">
        <w:rPr>
          <w:rFonts w:ascii="Arial" w:eastAsia="Times New Roman" w:hAnsi="Arial"/>
          <w:sz w:val="20"/>
        </w:rPr>
        <w:t xml:space="preserve">riflette i primi segnali </w:t>
      </w:r>
      <w:r w:rsidR="00513024">
        <w:rPr>
          <w:rFonts w:ascii="Arial" w:eastAsia="Times New Roman" w:hAnsi="Arial"/>
          <w:sz w:val="20"/>
        </w:rPr>
        <w:t>del</w:t>
      </w:r>
      <w:r w:rsidR="006E6A24">
        <w:rPr>
          <w:rFonts w:ascii="Arial" w:eastAsia="Times New Roman" w:hAnsi="Arial"/>
          <w:sz w:val="20"/>
        </w:rPr>
        <w:t xml:space="preserve"> riposizionamento</w:t>
      </w:r>
      <w:r w:rsidR="003C07F9">
        <w:rPr>
          <w:rFonts w:ascii="Arial" w:eastAsia="Times New Roman" w:hAnsi="Arial"/>
          <w:sz w:val="20"/>
        </w:rPr>
        <w:t xml:space="preserve"> in</w:t>
      </w:r>
      <w:r w:rsidR="007B5954">
        <w:rPr>
          <w:rFonts w:ascii="Arial" w:eastAsia="Times New Roman" w:hAnsi="Arial"/>
          <w:sz w:val="20"/>
        </w:rPr>
        <w:t xml:space="preserve"> settori </w:t>
      </w:r>
      <w:r w:rsidR="00E776EC">
        <w:rPr>
          <w:rFonts w:ascii="Arial" w:eastAsia="Times New Roman" w:hAnsi="Arial"/>
          <w:sz w:val="20"/>
        </w:rPr>
        <w:t>con prospettive di mercato più ampie</w:t>
      </w:r>
      <w:r w:rsidR="007B5954">
        <w:rPr>
          <w:rFonts w:ascii="Arial" w:eastAsia="Times New Roman" w:hAnsi="Arial"/>
          <w:sz w:val="20"/>
        </w:rPr>
        <w:t>.</w:t>
      </w:r>
    </w:p>
    <w:p w14:paraId="445E862A" w14:textId="303AF647" w:rsidR="00E03540" w:rsidRPr="005A3522" w:rsidRDefault="00E03540" w:rsidP="00E03540">
      <w:pPr>
        <w:keepNext/>
        <w:spacing w:before="360" w:after="120"/>
        <w:outlineLvl w:val="2"/>
        <w:rPr>
          <w:rFonts w:ascii="Arial" w:eastAsia="Arial Unicode MS" w:hAnsi="Arial" w:cs="Arial"/>
          <w:b/>
          <w:bCs/>
          <w:sz w:val="20"/>
          <w:szCs w:val="20"/>
          <w:u w:val="single"/>
        </w:rPr>
      </w:pPr>
      <w:r w:rsidRPr="005A3522">
        <w:rPr>
          <w:rFonts w:ascii="Arial" w:eastAsia="Arial Unicode MS" w:hAnsi="Arial" w:cs="Arial"/>
          <w:b/>
          <w:bCs/>
          <w:sz w:val="20"/>
          <w:szCs w:val="20"/>
          <w:u w:val="single"/>
        </w:rPr>
        <w:t>Sistemi, Componenti e Servizi</w:t>
      </w:r>
    </w:p>
    <w:tbl>
      <w:tblPr>
        <w:tblW w:w="4930" w:type="pct"/>
        <w:tblLayout w:type="fixed"/>
        <w:tblCellMar>
          <w:left w:w="70" w:type="dxa"/>
          <w:right w:w="70" w:type="dxa"/>
        </w:tblCellMar>
        <w:tblLook w:val="0000" w:firstRow="0" w:lastRow="0" w:firstColumn="0" w:lastColumn="0" w:noHBand="0" w:noVBand="0"/>
      </w:tblPr>
      <w:tblGrid>
        <w:gridCol w:w="1466"/>
        <w:gridCol w:w="5052"/>
        <w:gridCol w:w="1516"/>
        <w:gridCol w:w="1463"/>
      </w:tblGrid>
      <w:tr w:rsidR="00E03540" w:rsidRPr="00564679" w14:paraId="61390A8F" w14:textId="77777777" w:rsidTr="00594028">
        <w:trPr>
          <w:trHeight w:val="641"/>
        </w:trPr>
        <w:tc>
          <w:tcPr>
            <w:tcW w:w="772" w:type="pct"/>
            <w:tcBorders>
              <w:top w:val="single" w:sz="12" w:space="0" w:color="auto"/>
              <w:left w:val="nil"/>
              <w:bottom w:val="single" w:sz="8" w:space="0" w:color="auto"/>
              <w:right w:val="nil"/>
            </w:tcBorders>
            <w:shd w:val="clear" w:color="auto" w:fill="F2F2F2" w:themeFill="background1" w:themeFillShade="F2"/>
            <w:vAlign w:val="center"/>
          </w:tcPr>
          <w:p w14:paraId="794DD0C5" w14:textId="7FFA8D07" w:rsidR="00E03540" w:rsidRPr="00564679" w:rsidRDefault="00E03540" w:rsidP="00594028">
            <w:pPr>
              <w:jc w:val="center"/>
              <w:rPr>
                <w:rFonts w:ascii="Arial" w:hAnsi="Arial" w:cs="Arial"/>
                <w:iCs/>
                <w:sz w:val="16"/>
                <w:szCs w:val="16"/>
              </w:rPr>
            </w:pPr>
            <w:r w:rsidRPr="00564679">
              <w:rPr>
                <w:rFonts w:ascii="Arial" w:eastAsia="Times New Roman" w:hAnsi="Arial" w:cs="Arial"/>
                <w:b/>
                <w:bCs/>
                <w:sz w:val="16"/>
                <w:szCs w:val="16"/>
              </w:rPr>
              <w:t>31.12.20</w:t>
            </w:r>
            <w:r w:rsidR="002F35F3">
              <w:rPr>
                <w:rFonts w:ascii="Arial" w:eastAsia="Times New Roman" w:hAnsi="Arial" w:cs="Arial"/>
                <w:b/>
                <w:bCs/>
                <w:sz w:val="16"/>
                <w:szCs w:val="16"/>
              </w:rPr>
              <w:t>20</w:t>
            </w:r>
          </w:p>
        </w:tc>
        <w:tc>
          <w:tcPr>
            <w:tcW w:w="2660" w:type="pct"/>
            <w:tcBorders>
              <w:top w:val="single" w:sz="12" w:space="0" w:color="auto"/>
              <w:left w:val="nil"/>
              <w:bottom w:val="single" w:sz="8" w:space="0" w:color="auto"/>
              <w:right w:val="nil"/>
            </w:tcBorders>
            <w:shd w:val="clear" w:color="auto" w:fill="auto"/>
            <w:vAlign w:val="center"/>
          </w:tcPr>
          <w:p w14:paraId="394F1BC4" w14:textId="77777777" w:rsidR="00E03540" w:rsidRPr="00564679" w:rsidRDefault="00E03540" w:rsidP="00594028">
            <w:pPr>
              <w:rPr>
                <w:rFonts w:ascii="Arial" w:hAnsi="Arial" w:cs="Arial"/>
                <w:iCs/>
                <w:sz w:val="16"/>
                <w:szCs w:val="16"/>
              </w:rPr>
            </w:pPr>
            <w:r w:rsidRPr="006F799C">
              <w:rPr>
                <w:rFonts w:ascii="Arial" w:hAnsi="Arial"/>
                <w:color w:val="5F5F5F"/>
                <w:sz w:val="16"/>
              </w:rPr>
              <w:t>(euro/milioni)</w:t>
            </w:r>
          </w:p>
        </w:tc>
        <w:tc>
          <w:tcPr>
            <w:tcW w:w="798"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14:paraId="2AE8EDF8" w14:textId="52A2F0AF" w:rsidR="00E03540" w:rsidRPr="00564679" w:rsidRDefault="00E03540" w:rsidP="00594028">
            <w:pPr>
              <w:jc w:val="center"/>
              <w:rPr>
                <w:rFonts w:ascii="Arial" w:eastAsia="Times New Roman" w:hAnsi="Arial" w:cs="Arial"/>
                <w:b/>
                <w:bCs/>
                <w:color w:val="00B0F0"/>
                <w:sz w:val="16"/>
                <w:szCs w:val="16"/>
              </w:rPr>
            </w:pPr>
            <w:r>
              <w:rPr>
                <w:rFonts w:ascii="Arial" w:eastAsia="Times New Roman" w:hAnsi="Arial" w:cs="Arial"/>
                <w:b/>
                <w:bCs/>
                <w:color w:val="00B0F0"/>
                <w:sz w:val="16"/>
                <w:szCs w:val="16"/>
              </w:rPr>
              <w:t>31.03.202</w:t>
            </w:r>
            <w:r w:rsidR="002F35F3">
              <w:rPr>
                <w:rFonts w:ascii="Arial" w:eastAsia="Times New Roman" w:hAnsi="Arial" w:cs="Arial"/>
                <w:b/>
                <w:bCs/>
                <w:color w:val="00B0F0"/>
                <w:sz w:val="16"/>
                <w:szCs w:val="16"/>
              </w:rPr>
              <w:t>1</w:t>
            </w:r>
          </w:p>
        </w:tc>
        <w:tc>
          <w:tcPr>
            <w:tcW w:w="770" w:type="pct"/>
            <w:tcBorders>
              <w:top w:val="single" w:sz="12" w:space="0" w:color="auto"/>
              <w:left w:val="single" w:sz="18" w:space="0" w:color="FFFFFF"/>
              <w:bottom w:val="single" w:sz="8" w:space="0" w:color="auto"/>
              <w:right w:val="nil"/>
            </w:tcBorders>
            <w:shd w:val="clear" w:color="auto" w:fill="F2F2F2" w:themeFill="background1" w:themeFillShade="F2"/>
            <w:noWrap/>
            <w:vAlign w:val="center"/>
          </w:tcPr>
          <w:p w14:paraId="44FE0CAC" w14:textId="77777777" w:rsidR="00E03540" w:rsidRPr="005D008B" w:rsidRDefault="00E03540" w:rsidP="00594028">
            <w:pPr>
              <w:jc w:val="center"/>
              <w:rPr>
                <w:rFonts w:ascii="Arial" w:eastAsia="Times New Roman" w:hAnsi="Arial" w:cs="Arial"/>
                <w:b/>
                <w:bCs/>
                <w:sz w:val="16"/>
                <w:szCs w:val="16"/>
              </w:rPr>
            </w:pPr>
            <w:r w:rsidRPr="005D008B">
              <w:rPr>
                <w:rFonts w:ascii="Arial" w:eastAsia="Times New Roman" w:hAnsi="Arial" w:cs="Arial"/>
                <w:b/>
                <w:bCs/>
                <w:sz w:val="16"/>
                <w:szCs w:val="16"/>
              </w:rPr>
              <w:t>31.03.2020</w:t>
            </w:r>
          </w:p>
        </w:tc>
      </w:tr>
      <w:tr w:rsidR="00E03540" w:rsidRPr="00564679" w14:paraId="07BFE9D0" w14:textId="77777777" w:rsidTr="00594028">
        <w:trPr>
          <w:trHeight w:val="308"/>
        </w:trPr>
        <w:tc>
          <w:tcPr>
            <w:tcW w:w="772" w:type="pct"/>
            <w:tcBorders>
              <w:top w:val="nil"/>
              <w:left w:val="nil"/>
              <w:bottom w:val="single" w:sz="4" w:space="0" w:color="auto"/>
              <w:right w:val="nil"/>
            </w:tcBorders>
            <w:shd w:val="clear" w:color="auto" w:fill="F2F2F2" w:themeFill="background1" w:themeFillShade="F2"/>
            <w:vAlign w:val="center"/>
          </w:tcPr>
          <w:p w14:paraId="6456F540" w14:textId="77777777" w:rsidR="00E03540" w:rsidRPr="00410E10" w:rsidRDefault="00E03540" w:rsidP="00594028">
            <w:pPr>
              <w:jc w:val="right"/>
              <w:rPr>
                <w:rFonts w:ascii="Arial" w:hAnsi="Arial" w:cs="Arial"/>
                <w:sz w:val="16"/>
                <w:szCs w:val="16"/>
              </w:rPr>
            </w:pPr>
            <w:r>
              <w:rPr>
                <w:rFonts w:ascii="Arial" w:hAnsi="Arial" w:cs="Arial"/>
                <w:sz w:val="16"/>
                <w:szCs w:val="16"/>
              </w:rPr>
              <w:t>937</w:t>
            </w:r>
          </w:p>
        </w:tc>
        <w:tc>
          <w:tcPr>
            <w:tcW w:w="2660" w:type="pct"/>
            <w:tcBorders>
              <w:top w:val="nil"/>
              <w:left w:val="nil"/>
              <w:bottom w:val="single" w:sz="4" w:space="0" w:color="auto"/>
              <w:right w:val="nil"/>
            </w:tcBorders>
            <w:shd w:val="clear" w:color="auto" w:fill="auto"/>
            <w:vAlign w:val="center"/>
          </w:tcPr>
          <w:p w14:paraId="770B8844" w14:textId="29EB9B5F" w:rsidR="00E03540" w:rsidRPr="00564679" w:rsidRDefault="00E03540" w:rsidP="00594028">
            <w:pPr>
              <w:rPr>
                <w:rFonts w:ascii="Arial" w:eastAsia="Times New Roman" w:hAnsi="Arial" w:cs="Arial"/>
                <w:sz w:val="16"/>
                <w:szCs w:val="16"/>
              </w:rPr>
            </w:pPr>
            <w:r w:rsidRPr="00564679">
              <w:rPr>
                <w:rFonts w:ascii="Arial" w:eastAsia="Times New Roman" w:hAnsi="Arial" w:cs="Arial"/>
                <w:sz w:val="16"/>
                <w:szCs w:val="16"/>
              </w:rPr>
              <w:t>Ricavi e proventi</w:t>
            </w:r>
            <w:r w:rsidR="009A5FC8">
              <w:rPr>
                <w:rFonts w:ascii="Arial" w:eastAsia="Times New Roman" w:hAnsi="Arial" w:cs="Arial"/>
                <w:sz w:val="16"/>
                <w:szCs w:val="16"/>
              </w:rPr>
              <w:t xml:space="preserve"> </w:t>
            </w:r>
            <w:r w:rsidRPr="00285103">
              <w:rPr>
                <w:rFonts w:ascii="Arial" w:eastAsia="Batang" w:hAnsi="Arial" w:cs="Arial"/>
                <w:iCs/>
                <w:sz w:val="16"/>
                <w:szCs w:val="16"/>
                <w:vertAlign w:val="superscript"/>
              </w:rPr>
              <w:t>(*)</w:t>
            </w:r>
          </w:p>
        </w:tc>
        <w:tc>
          <w:tcPr>
            <w:tcW w:w="798" w:type="pct"/>
            <w:tcBorders>
              <w:top w:val="nil"/>
              <w:left w:val="nil"/>
              <w:bottom w:val="single" w:sz="4" w:space="0" w:color="auto"/>
              <w:right w:val="single" w:sz="18" w:space="0" w:color="FFFFFF"/>
            </w:tcBorders>
            <w:shd w:val="clear" w:color="auto" w:fill="F2F2F2" w:themeFill="background1" w:themeFillShade="F2"/>
            <w:vAlign w:val="center"/>
          </w:tcPr>
          <w:p w14:paraId="107787C0" w14:textId="5C33A8EA" w:rsidR="00E03540" w:rsidRPr="00580AE4" w:rsidRDefault="00E559A8" w:rsidP="00594028">
            <w:pPr>
              <w:jc w:val="right"/>
              <w:rPr>
                <w:rFonts w:ascii="Arial" w:hAnsi="Arial" w:cs="Arial"/>
                <w:color w:val="00B0F0"/>
                <w:sz w:val="16"/>
                <w:szCs w:val="16"/>
              </w:rPr>
            </w:pPr>
            <w:r>
              <w:rPr>
                <w:rFonts w:ascii="Arial" w:hAnsi="Arial" w:cs="Arial"/>
                <w:color w:val="00B0F0"/>
                <w:sz w:val="16"/>
                <w:szCs w:val="16"/>
              </w:rPr>
              <w:t>232</w:t>
            </w:r>
          </w:p>
        </w:tc>
        <w:tc>
          <w:tcPr>
            <w:tcW w:w="770" w:type="pct"/>
            <w:tcBorders>
              <w:top w:val="nil"/>
              <w:left w:val="single" w:sz="18" w:space="0" w:color="FFFFFF"/>
              <w:bottom w:val="single" w:sz="4" w:space="0" w:color="auto"/>
              <w:right w:val="nil"/>
            </w:tcBorders>
            <w:shd w:val="clear" w:color="auto" w:fill="F2F2F2" w:themeFill="background1" w:themeFillShade="F2"/>
            <w:vAlign w:val="center"/>
          </w:tcPr>
          <w:p w14:paraId="549F8BB8" w14:textId="77777777" w:rsidR="00E03540" w:rsidRPr="005D008B" w:rsidRDefault="00E03540" w:rsidP="00594028">
            <w:pPr>
              <w:jc w:val="right"/>
              <w:rPr>
                <w:rFonts w:ascii="Arial" w:hAnsi="Arial" w:cs="Arial"/>
                <w:sz w:val="16"/>
                <w:szCs w:val="16"/>
              </w:rPr>
            </w:pPr>
            <w:r w:rsidRPr="005D008B">
              <w:rPr>
                <w:rFonts w:ascii="Arial" w:hAnsi="Arial" w:cs="Arial"/>
                <w:sz w:val="16"/>
                <w:szCs w:val="16"/>
              </w:rPr>
              <w:t>205</w:t>
            </w:r>
          </w:p>
        </w:tc>
      </w:tr>
      <w:tr w:rsidR="00E03540" w:rsidRPr="00564679" w14:paraId="0913215C" w14:textId="77777777" w:rsidTr="00594028">
        <w:trPr>
          <w:trHeight w:val="308"/>
        </w:trPr>
        <w:tc>
          <w:tcPr>
            <w:tcW w:w="772" w:type="pct"/>
            <w:tcBorders>
              <w:top w:val="nil"/>
              <w:left w:val="nil"/>
              <w:bottom w:val="single" w:sz="4" w:space="0" w:color="auto"/>
              <w:right w:val="nil"/>
            </w:tcBorders>
            <w:shd w:val="clear" w:color="auto" w:fill="F2F2F2" w:themeFill="background1" w:themeFillShade="F2"/>
            <w:vAlign w:val="center"/>
          </w:tcPr>
          <w:p w14:paraId="68798D7A" w14:textId="77777777" w:rsidR="00E03540" w:rsidRPr="00410E10" w:rsidRDefault="00E03540" w:rsidP="00594028">
            <w:pPr>
              <w:jc w:val="right"/>
              <w:rPr>
                <w:rFonts w:ascii="Arial" w:hAnsi="Arial" w:cs="Arial"/>
                <w:sz w:val="16"/>
                <w:szCs w:val="16"/>
              </w:rPr>
            </w:pPr>
            <w:r>
              <w:rPr>
                <w:rFonts w:ascii="Arial" w:hAnsi="Arial" w:cs="Arial"/>
                <w:sz w:val="16"/>
                <w:szCs w:val="16"/>
              </w:rPr>
              <w:t>76</w:t>
            </w:r>
          </w:p>
        </w:tc>
        <w:tc>
          <w:tcPr>
            <w:tcW w:w="2660" w:type="pct"/>
            <w:tcBorders>
              <w:top w:val="nil"/>
              <w:left w:val="nil"/>
              <w:bottom w:val="single" w:sz="4" w:space="0" w:color="auto"/>
              <w:right w:val="nil"/>
            </w:tcBorders>
            <w:shd w:val="clear" w:color="auto" w:fill="auto"/>
            <w:vAlign w:val="center"/>
          </w:tcPr>
          <w:p w14:paraId="1A357503" w14:textId="1D8BC702" w:rsidR="00E03540" w:rsidRPr="00564679" w:rsidRDefault="00E03540" w:rsidP="00594028">
            <w:pPr>
              <w:rPr>
                <w:rFonts w:ascii="Arial" w:eastAsia="Times New Roman" w:hAnsi="Arial" w:cs="Arial"/>
                <w:sz w:val="16"/>
                <w:szCs w:val="16"/>
              </w:rPr>
            </w:pPr>
            <w:r w:rsidRPr="00564679">
              <w:rPr>
                <w:rFonts w:ascii="Arial" w:eastAsia="Times New Roman" w:hAnsi="Arial" w:cs="Arial"/>
                <w:sz w:val="16"/>
                <w:szCs w:val="16"/>
              </w:rPr>
              <w:t xml:space="preserve">EBITDA </w:t>
            </w:r>
            <w:r w:rsidRPr="00285103">
              <w:rPr>
                <w:rFonts w:ascii="Arial" w:eastAsia="Batang" w:hAnsi="Arial" w:cs="Arial"/>
                <w:iCs/>
                <w:sz w:val="16"/>
                <w:szCs w:val="16"/>
                <w:vertAlign w:val="superscript"/>
              </w:rPr>
              <w:t>(*)</w:t>
            </w:r>
            <w:r w:rsidR="009A5FC8" w:rsidRPr="00285103">
              <w:rPr>
                <w:rFonts w:ascii="Arial" w:eastAsia="Batang" w:hAnsi="Arial" w:cs="Arial"/>
                <w:iCs/>
                <w:sz w:val="16"/>
                <w:szCs w:val="16"/>
                <w:vertAlign w:val="superscript"/>
              </w:rPr>
              <w:t xml:space="preserve"> (**)</w:t>
            </w:r>
          </w:p>
        </w:tc>
        <w:tc>
          <w:tcPr>
            <w:tcW w:w="798" w:type="pct"/>
            <w:tcBorders>
              <w:top w:val="nil"/>
              <w:left w:val="nil"/>
              <w:bottom w:val="single" w:sz="4" w:space="0" w:color="auto"/>
              <w:right w:val="single" w:sz="18" w:space="0" w:color="FFFFFF"/>
            </w:tcBorders>
            <w:shd w:val="clear" w:color="auto" w:fill="F2F2F2" w:themeFill="background1" w:themeFillShade="F2"/>
            <w:vAlign w:val="center"/>
          </w:tcPr>
          <w:p w14:paraId="0FD6B8F4" w14:textId="7B5C0414" w:rsidR="00E03540" w:rsidRPr="001164D8" w:rsidRDefault="00E559A8" w:rsidP="00594028">
            <w:pPr>
              <w:jc w:val="right"/>
              <w:rPr>
                <w:rFonts w:ascii="Arial" w:hAnsi="Arial" w:cs="Arial"/>
                <w:color w:val="00B0F0"/>
                <w:sz w:val="16"/>
                <w:szCs w:val="16"/>
              </w:rPr>
            </w:pPr>
            <w:r>
              <w:rPr>
                <w:rFonts w:ascii="Arial" w:hAnsi="Arial" w:cs="Arial"/>
                <w:color w:val="00B0F0"/>
                <w:sz w:val="16"/>
                <w:szCs w:val="16"/>
              </w:rPr>
              <w:t>10</w:t>
            </w:r>
          </w:p>
        </w:tc>
        <w:tc>
          <w:tcPr>
            <w:tcW w:w="770" w:type="pct"/>
            <w:tcBorders>
              <w:top w:val="nil"/>
              <w:left w:val="single" w:sz="18" w:space="0" w:color="FFFFFF"/>
              <w:bottom w:val="single" w:sz="4" w:space="0" w:color="auto"/>
              <w:right w:val="nil"/>
            </w:tcBorders>
            <w:shd w:val="clear" w:color="auto" w:fill="F2F2F2" w:themeFill="background1" w:themeFillShade="F2"/>
            <w:vAlign w:val="center"/>
          </w:tcPr>
          <w:p w14:paraId="3B821958" w14:textId="77777777" w:rsidR="00E03540" w:rsidRPr="005D008B" w:rsidRDefault="00E03540" w:rsidP="00594028">
            <w:pPr>
              <w:jc w:val="right"/>
              <w:rPr>
                <w:rFonts w:ascii="Arial" w:hAnsi="Arial" w:cs="Arial"/>
                <w:sz w:val="16"/>
                <w:szCs w:val="16"/>
              </w:rPr>
            </w:pPr>
            <w:r w:rsidRPr="005D008B">
              <w:rPr>
                <w:rFonts w:ascii="Arial" w:hAnsi="Arial" w:cs="Arial"/>
                <w:sz w:val="16"/>
                <w:szCs w:val="16"/>
              </w:rPr>
              <w:t>12</w:t>
            </w:r>
          </w:p>
        </w:tc>
      </w:tr>
      <w:tr w:rsidR="00E03540" w:rsidRPr="00564679" w14:paraId="6BF66188" w14:textId="77777777" w:rsidTr="00594028">
        <w:trPr>
          <w:trHeight w:val="308"/>
        </w:trPr>
        <w:tc>
          <w:tcPr>
            <w:tcW w:w="772" w:type="pct"/>
            <w:tcBorders>
              <w:top w:val="nil"/>
              <w:left w:val="nil"/>
              <w:bottom w:val="single" w:sz="4" w:space="0" w:color="auto"/>
              <w:right w:val="nil"/>
            </w:tcBorders>
            <w:shd w:val="clear" w:color="auto" w:fill="F2F2F2" w:themeFill="background1" w:themeFillShade="F2"/>
            <w:vAlign w:val="center"/>
          </w:tcPr>
          <w:p w14:paraId="3DF37879" w14:textId="77777777" w:rsidR="00E03540" w:rsidRPr="00410E10" w:rsidRDefault="00E03540" w:rsidP="00594028">
            <w:pPr>
              <w:jc w:val="right"/>
              <w:rPr>
                <w:rFonts w:ascii="Arial" w:hAnsi="Arial" w:cs="Arial"/>
                <w:i/>
                <w:sz w:val="16"/>
                <w:szCs w:val="16"/>
              </w:rPr>
            </w:pPr>
            <w:r>
              <w:rPr>
                <w:rFonts w:ascii="Arial" w:hAnsi="Arial" w:cs="Arial"/>
                <w:i/>
                <w:sz w:val="16"/>
                <w:szCs w:val="16"/>
              </w:rPr>
              <w:t>8,1%</w:t>
            </w:r>
          </w:p>
        </w:tc>
        <w:tc>
          <w:tcPr>
            <w:tcW w:w="2660" w:type="pct"/>
            <w:tcBorders>
              <w:top w:val="nil"/>
              <w:left w:val="nil"/>
              <w:bottom w:val="single" w:sz="4" w:space="0" w:color="auto"/>
              <w:right w:val="nil"/>
            </w:tcBorders>
            <w:shd w:val="clear" w:color="auto" w:fill="auto"/>
            <w:vAlign w:val="center"/>
          </w:tcPr>
          <w:p w14:paraId="4061A0AF" w14:textId="5DB7D34D" w:rsidR="00E03540" w:rsidRPr="00564679" w:rsidRDefault="00E03540" w:rsidP="00594028">
            <w:pPr>
              <w:rPr>
                <w:rFonts w:ascii="Arial" w:hAnsi="Arial" w:cs="Arial"/>
                <w:i/>
                <w:sz w:val="16"/>
                <w:szCs w:val="16"/>
              </w:rPr>
            </w:pPr>
            <w:r w:rsidRPr="00F37601">
              <w:rPr>
                <w:rFonts w:ascii="Arial" w:eastAsia="Times New Roman" w:hAnsi="Arial" w:cs="Arial"/>
                <w:sz w:val="16"/>
                <w:szCs w:val="16"/>
              </w:rPr>
              <w:t>EBITDA</w:t>
            </w:r>
            <w:r w:rsidRPr="00564679">
              <w:rPr>
                <w:rFonts w:ascii="Arial" w:eastAsia="Times New Roman" w:hAnsi="Arial" w:cs="Arial"/>
                <w:i/>
                <w:sz w:val="16"/>
                <w:szCs w:val="16"/>
              </w:rPr>
              <w:t xml:space="preserve"> margin </w:t>
            </w:r>
            <w:r w:rsidRPr="00285103">
              <w:rPr>
                <w:rFonts w:ascii="Arial" w:hAnsi="Arial" w:cs="Arial"/>
                <w:iCs/>
                <w:sz w:val="16"/>
                <w:szCs w:val="16"/>
                <w:vertAlign w:val="superscript"/>
              </w:rPr>
              <w:t>(*) (*</w:t>
            </w:r>
            <w:r w:rsidR="009A5FC8" w:rsidRPr="00285103">
              <w:rPr>
                <w:rFonts w:ascii="Arial" w:hAnsi="Arial" w:cs="Arial"/>
                <w:iCs/>
                <w:sz w:val="16"/>
                <w:szCs w:val="16"/>
                <w:vertAlign w:val="superscript"/>
              </w:rPr>
              <w:t>*</w:t>
            </w:r>
            <w:r w:rsidRPr="00285103">
              <w:rPr>
                <w:rFonts w:ascii="Arial" w:hAnsi="Arial" w:cs="Arial"/>
                <w:iCs/>
                <w:sz w:val="16"/>
                <w:szCs w:val="16"/>
                <w:vertAlign w:val="superscript"/>
              </w:rPr>
              <w:t>*)</w:t>
            </w:r>
          </w:p>
        </w:tc>
        <w:tc>
          <w:tcPr>
            <w:tcW w:w="798" w:type="pct"/>
            <w:tcBorders>
              <w:top w:val="nil"/>
              <w:left w:val="nil"/>
              <w:bottom w:val="single" w:sz="4" w:space="0" w:color="auto"/>
              <w:right w:val="single" w:sz="18" w:space="0" w:color="FFFFFF"/>
            </w:tcBorders>
            <w:shd w:val="clear" w:color="auto" w:fill="F2F2F2" w:themeFill="background1" w:themeFillShade="F2"/>
            <w:vAlign w:val="center"/>
          </w:tcPr>
          <w:p w14:paraId="7C5E3489" w14:textId="1F6CE91D" w:rsidR="00E03540" w:rsidRPr="00580AE4" w:rsidRDefault="00E559A8" w:rsidP="00594028">
            <w:pPr>
              <w:jc w:val="right"/>
              <w:rPr>
                <w:rFonts w:ascii="Arial" w:hAnsi="Arial" w:cs="Arial"/>
                <w:i/>
                <w:iCs/>
                <w:color w:val="00B0F0"/>
                <w:sz w:val="16"/>
                <w:szCs w:val="16"/>
              </w:rPr>
            </w:pPr>
            <w:r w:rsidRPr="00497088">
              <w:rPr>
                <w:rFonts w:ascii="Arial" w:hAnsi="Arial" w:cs="Arial"/>
                <w:i/>
                <w:color w:val="00B0F0"/>
                <w:sz w:val="16"/>
                <w:szCs w:val="16"/>
              </w:rPr>
              <w:t>4,5%</w:t>
            </w:r>
          </w:p>
        </w:tc>
        <w:tc>
          <w:tcPr>
            <w:tcW w:w="770" w:type="pct"/>
            <w:tcBorders>
              <w:top w:val="nil"/>
              <w:left w:val="single" w:sz="18" w:space="0" w:color="FFFFFF"/>
              <w:bottom w:val="single" w:sz="4" w:space="0" w:color="auto"/>
              <w:right w:val="nil"/>
            </w:tcBorders>
            <w:shd w:val="clear" w:color="auto" w:fill="F2F2F2" w:themeFill="background1" w:themeFillShade="F2"/>
            <w:vAlign w:val="center"/>
          </w:tcPr>
          <w:p w14:paraId="4512593D" w14:textId="77777777" w:rsidR="00E03540" w:rsidRPr="005D008B" w:rsidRDefault="00E03540" w:rsidP="00594028">
            <w:pPr>
              <w:jc w:val="right"/>
              <w:rPr>
                <w:rFonts w:ascii="Arial" w:hAnsi="Arial" w:cs="Arial"/>
                <w:i/>
                <w:iCs/>
                <w:sz w:val="16"/>
                <w:szCs w:val="16"/>
              </w:rPr>
            </w:pPr>
            <w:r w:rsidRPr="005D008B">
              <w:rPr>
                <w:rFonts w:ascii="Arial" w:hAnsi="Arial" w:cs="Arial"/>
                <w:i/>
                <w:iCs/>
                <w:sz w:val="16"/>
                <w:szCs w:val="16"/>
              </w:rPr>
              <w:t>6,0%</w:t>
            </w:r>
          </w:p>
        </w:tc>
      </w:tr>
      <w:tr w:rsidR="00E03540" w:rsidRPr="00564679" w14:paraId="45B6476F" w14:textId="77777777" w:rsidTr="00594028">
        <w:trPr>
          <w:trHeight w:val="324"/>
        </w:trPr>
        <w:tc>
          <w:tcPr>
            <w:tcW w:w="5000" w:type="pct"/>
            <w:gridSpan w:val="4"/>
            <w:tcBorders>
              <w:top w:val="single" w:sz="12" w:space="0" w:color="auto"/>
              <w:left w:val="nil"/>
              <w:bottom w:val="single" w:sz="2" w:space="0" w:color="auto"/>
              <w:right w:val="nil"/>
            </w:tcBorders>
            <w:vAlign w:val="center"/>
          </w:tcPr>
          <w:p w14:paraId="66089F95" w14:textId="10601FB3" w:rsidR="00E03540" w:rsidRDefault="00E03540" w:rsidP="00594028">
            <w:pPr>
              <w:rPr>
                <w:rFonts w:ascii="Arial" w:hAnsi="Arial" w:cs="Arial"/>
                <w:iCs/>
                <w:sz w:val="12"/>
                <w:szCs w:val="12"/>
              </w:rPr>
            </w:pPr>
            <w:r w:rsidRPr="00285103">
              <w:rPr>
                <w:rFonts w:ascii="Arial" w:hAnsi="Arial" w:cs="Arial"/>
                <w:iCs/>
                <w:sz w:val="12"/>
                <w:szCs w:val="12"/>
                <w:vertAlign w:val="superscript"/>
              </w:rPr>
              <w:t>(*)</w:t>
            </w:r>
            <w:r w:rsidRPr="00564679">
              <w:rPr>
                <w:rFonts w:ascii="Arial" w:hAnsi="Arial" w:cs="Arial"/>
                <w:iCs/>
                <w:sz w:val="12"/>
                <w:szCs w:val="12"/>
              </w:rPr>
              <w:t xml:space="preserve"> Al lordo delle elisioni tra i settori operativi</w:t>
            </w:r>
          </w:p>
          <w:p w14:paraId="52ACD351" w14:textId="7803AAF6" w:rsidR="009A5FC8" w:rsidRPr="00564679" w:rsidRDefault="009A5FC8" w:rsidP="00594028">
            <w:pPr>
              <w:rPr>
                <w:rFonts w:ascii="Arial" w:hAnsi="Arial" w:cs="Arial"/>
                <w:iCs/>
                <w:sz w:val="12"/>
                <w:szCs w:val="12"/>
              </w:rPr>
            </w:pPr>
            <w:r w:rsidRPr="00285103">
              <w:rPr>
                <w:rFonts w:ascii="Arial" w:hAnsi="Arial" w:cs="Arial"/>
                <w:iCs/>
                <w:sz w:val="12"/>
                <w:szCs w:val="12"/>
                <w:vertAlign w:val="superscript"/>
              </w:rPr>
              <w:t>(**)</w:t>
            </w:r>
            <w:r>
              <w:rPr>
                <w:rFonts w:ascii="Arial" w:hAnsi="Arial" w:cs="Arial"/>
                <w:iCs/>
                <w:sz w:val="12"/>
                <w:szCs w:val="12"/>
              </w:rPr>
              <w:t xml:space="preserve"> Tale valore non include i proventi ed oneri estranei alla gestione ordinaria e non ricorrenti. Si veda definizione contenuta nel paragrafo Indicatori Alternativi di Performance</w:t>
            </w:r>
          </w:p>
          <w:p w14:paraId="4BA9A1F0" w14:textId="18DBAB85" w:rsidR="00E03540" w:rsidRPr="00564679" w:rsidRDefault="00E03540" w:rsidP="00594028">
            <w:pPr>
              <w:rPr>
                <w:rFonts w:ascii="Arial" w:hAnsi="Arial" w:cs="Arial"/>
                <w:sz w:val="16"/>
                <w:szCs w:val="16"/>
              </w:rPr>
            </w:pPr>
            <w:r w:rsidRPr="00285103">
              <w:rPr>
                <w:rFonts w:ascii="Arial" w:hAnsi="Arial" w:cs="Arial"/>
                <w:iCs/>
                <w:sz w:val="12"/>
                <w:szCs w:val="12"/>
                <w:vertAlign w:val="superscript"/>
              </w:rPr>
              <w:t>(*</w:t>
            </w:r>
            <w:r w:rsidR="009A5FC8" w:rsidRPr="00285103">
              <w:rPr>
                <w:rFonts w:ascii="Arial" w:hAnsi="Arial" w:cs="Arial"/>
                <w:iCs/>
                <w:sz w:val="12"/>
                <w:szCs w:val="12"/>
                <w:vertAlign w:val="superscript"/>
              </w:rPr>
              <w:t>*</w:t>
            </w:r>
            <w:r w:rsidRPr="00285103">
              <w:rPr>
                <w:rFonts w:ascii="Arial" w:hAnsi="Arial" w:cs="Arial"/>
                <w:iCs/>
                <w:sz w:val="12"/>
                <w:szCs w:val="12"/>
                <w:vertAlign w:val="superscript"/>
              </w:rPr>
              <w:t>*)</w:t>
            </w:r>
            <w:r w:rsidRPr="00564679">
              <w:rPr>
                <w:rFonts w:ascii="Arial" w:hAnsi="Arial" w:cs="Arial"/>
                <w:iCs/>
                <w:sz w:val="12"/>
                <w:szCs w:val="12"/>
              </w:rPr>
              <w:t xml:space="preserve"> Rapporto tra EBITDA e Ricavi e proventi del settor</w:t>
            </w:r>
            <w:r>
              <w:rPr>
                <w:rFonts w:ascii="Arial" w:hAnsi="Arial" w:cs="Arial"/>
                <w:iCs/>
                <w:sz w:val="12"/>
                <w:szCs w:val="12"/>
              </w:rPr>
              <w:t>e</w:t>
            </w:r>
          </w:p>
        </w:tc>
      </w:tr>
    </w:tbl>
    <w:p w14:paraId="7CDF3F98" w14:textId="455C51DD" w:rsidR="00E03540" w:rsidRDefault="00E03540" w:rsidP="00945E91">
      <w:pPr>
        <w:spacing w:before="120" w:after="120" w:line="320" w:lineRule="exact"/>
        <w:jc w:val="both"/>
        <w:rPr>
          <w:rFonts w:ascii="Arial" w:eastAsia="Times New Roman" w:hAnsi="Arial"/>
          <w:sz w:val="20"/>
        </w:rPr>
      </w:pPr>
      <w:r w:rsidRPr="00BC7FB6">
        <w:rPr>
          <w:rFonts w:ascii="Arial" w:eastAsia="Times New Roman" w:hAnsi="Arial"/>
          <w:sz w:val="20"/>
        </w:rPr>
        <w:t xml:space="preserve">I ricavi del settore </w:t>
      </w:r>
      <w:r w:rsidRPr="00FC258E">
        <w:rPr>
          <w:rFonts w:ascii="Arial" w:eastAsia="Times New Roman" w:hAnsi="Arial"/>
          <w:b/>
          <w:sz w:val="20"/>
        </w:rPr>
        <w:t>Sistemi, Componenti e Servizi</w:t>
      </w:r>
      <w:r w:rsidR="00BD4169">
        <w:rPr>
          <w:rFonts w:ascii="Arial" w:eastAsia="Times New Roman" w:hAnsi="Arial"/>
          <w:sz w:val="20"/>
        </w:rPr>
        <w:t xml:space="preserve"> sono</w:t>
      </w:r>
      <w:r w:rsidRPr="00BC7FB6">
        <w:rPr>
          <w:rFonts w:ascii="Arial" w:eastAsia="Times New Roman" w:hAnsi="Arial"/>
          <w:sz w:val="20"/>
        </w:rPr>
        <w:t xml:space="preserve"> pari a euro </w:t>
      </w:r>
      <w:r>
        <w:rPr>
          <w:rFonts w:ascii="Arial" w:eastAsia="Times New Roman" w:hAnsi="Arial"/>
          <w:sz w:val="20"/>
        </w:rPr>
        <w:t>2</w:t>
      </w:r>
      <w:r w:rsidR="00C95A6A">
        <w:rPr>
          <w:rFonts w:ascii="Arial" w:eastAsia="Times New Roman" w:hAnsi="Arial"/>
          <w:sz w:val="20"/>
        </w:rPr>
        <w:t>32</w:t>
      </w:r>
      <w:r w:rsidRPr="00BC7FB6">
        <w:rPr>
          <w:rFonts w:ascii="Arial" w:eastAsia="Times New Roman" w:hAnsi="Arial"/>
          <w:sz w:val="20"/>
        </w:rPr>
        <w:t xml:space="preserve"> milioni</w:t>
      </w:r>
      <w:r>
        <w:rPr>
          <w:rFonts w:ascii="Arial" w:eastAsia="Times New Roman" w:hAnsi="Arial"/>
          <w:sz w:val="20"/>
        </w:rPr>
        <w:t>,</w:t>
      </w:r>
      <w:r w:rsidRPr="00BC7FB6">
        <w:rPr>
          <w:rFonts w:ascii="Arial" w:eastAsia="Times New Roman" w:hAnsi="Arial"/>
          <w:sz w:val="20"/>
        </w:rPr>
        <w:t xml:space="preserve"> </w:t>
      </w:r>
      <w:r>
        <w:rPr>
          <w:rFonts w:ascii="Arial" w:eastAsia="Times New Roman" w:hAnsi="Arial"/>
          <w:sz w:val="20"/>
        </w:rPr>
        <w:t xml:space="preserve">in incremento del </w:t>
      </w:r>
      <w:r w:rsidR="0026392A">
        <w:rPr>
          <w:rFonts w:ascii="Arial" w:eastAsia="Times New Roman" w:hAnsi="Arial"/>
          <w:sz w:val="20"/>
        </w:rPr>
        <w:t>13</w:t>
      </w:r>
      <w:r>
        <w:rPr>
          <w:rFonts w:ascii="Arial" w:eastAsia="Times New Roman" w:hAnsi="Arial"/>
          <w:sz w:val="20"/>
        </w:rPr>
        <w:t>,</w:t>
      </w:r>
      <w:r w:rsidR="00E766C9">
        <w:rPr>
          <w:rFonts w:ascii="Arial" w:eastAsia="Times New Roman" w:hAnsi="Arial"/>
          <w:sz w:val="20"/>
        </w:rPr>
        <w:t>4</w:t>
      </w:r>
      <w:r w:rsidR="0026392A">
        <w:rPr>
          <w:rFonts w:ascii="Arial" w:eastAsia="Times New Roman" w:hAnsi="Arial"/>
          <w:sz w:val="20"/>
        </w:rPr>
        <w:t>%</w:t>
      </w:r>
      <w:r>
        <w:rPr>
          <w:rFonts w:ascii="Arial" w:eastAsia="Times New Roman" w:hAnsi="Arial"/>
          <w:sz w:val="20"/>
        </w:rPr>
        <w:t xml:space="preserve"> rispetto a</w:t>
      </w:r>
      <w:r w:rsidRPr="00BC7FB6">
        <w:rPr>
          <w:rFonts w:ascii="Arial" w:eastAsia="Times New Roman" w:hAnsi="Arial"/>
          <w:sz w:val="20"/>
        </w:rPr>
        <w:t xml:space="preserve">l primo </w:t>
      </w:r>
      <w:r>
        <w:rPr>
          <w:rFonts w:ascii="Arial" w:eastAsia="Times New Roman" w:hAnsi="Arial"/>
          <w:sz w:val="20"/>
        </w:rPr>
        <w:t>trimestre 20</w:t>
      </w:r>
      <w:r w:rsidR="005044E0">
        <w:rPr>
          <w:rFonts w:ascii="Arial" w:eastAsia="Times New Roman" w:hAnsi="Arial"/>
          <w:sz w:val="20"/>
        </w:rPr>
        <w:t>20</w:t>
      </w:r>
      <w:r w:rsidR="00BD4169">
        <w:rPr>
          <w:rFonts w:ascii="Arial" w:eastAsia="Times New Roman" w:hAnsi="Arial"/>
          <w:sz w:val="20"/>
        </w:rPr>
        <w:t>.</w:t>
      </w:r>
      <w:r w:rsidRPr="00BC7FB6">
        <w:rPr>
          <w:rFonts w:ascii="Arial" w:eastAsia="Times New Roman" w:hAnsi="Arial"/>
          <w:sz w:val="20"/>
        </w:rPr>
        <w:t xml:space="preserve"> </w:t>
      </w:r>
      <w:r w:rsidR="00922C43">
        <w:rPr>
          <w:rFonts w:ascii="Arial" w:eastAsia="Times New Roman" w:hAnsi="Arial"/>
          <w:sz w:val="20"/>
        </w:rPr>
        <w:t xml:space="preserve">Tale </w:t>
      </w:r>
      <w:r w:rsidR="00B83872">
        <w:rPr>
          <w:rFonts w:ascii="Arial" w:eastAsia="Times New Roman" w:hAnsi="Arial"/>
          <w:sz w:val="20"/>
        </w:rPr>
        <w:t>crescita</w:t>
      </w:r>
      <w:r w:rsidR="006E6A24">
        <w:rPr>
          <w:rFonts w:ascii="Arial" w:eastAsia="Times New Roman" w:hAnsi="Arial"/>
          <w:sz w:val="20"/>
        </w:rPr>
        <w:t xml:space="preserve"> </w:t>
      </w:r>
      <w:r w:rsidR="0044335A">
        <w:rPr>
          <w:rFonts w:ascii="Arial" w:eastAsia="Times New Roman" w:hAnsi="Arial"/>
          <w:sz w:val="20"/>
        </w:rPr>
        <w:t xml:space="preserve">è principalmente </w:t>
      </w:r>
      <w:r w:rsidR="00B83872">
        <w:rPr>
          <w:rFonts w:ascii="Arial" w:eastAsia="Times New Roman" w:hAnsi="Arial"/>
          <w:sz w:val="20"/>
        </w:rPr>
        <w:t>attribuibile</w:t>
      </w:r>
      <w:r w:rsidR="0044335A">
        <w:rPr>
          <w:rFonts w:ascii="Arial" w:eastAsia="Times New Roman" w:hAnsi="Arial"/>
          <w:sz w:val="20"/>
        </w:rPr>
        <w:t xml:space="preserve"> al</w:t>
      </w:r>
      <w:r w:rsidR="00BD4169">
        <w:rPr>
          <w:rFonts w:ascii="Arial" w:eastAsia="Times New Roman" w:hAnsi="Arial"/>
          <w:sz w:val="20"/>
        </w:rPr>
        <w:t>l’area di business del</w:t>
      </w:r>
      <w:r w:rsidR="00233E88">
        <w:rPr>
          <w:rFonts w:ascii="Arial" w:eastAsia="Times New Roman" w:hAnsi="Arial"/>
          <w:sz w:val="20"/>
        </w:rPr>
        <w:t xml:space="preserve"> </w:t>
      </w:r>
      <w:r w:rsidR="000E6324">
        <w:rPr>
          <w:rFonts w:ascii="Arial" w:eastAsia="Times New Roman" w:hAnsi="Arial"/>
          <w:sz w:val="20"/>
        </w:rPr>
        <w:t>C</w:t>
      </w:r>
      <w:r w:rsidR="0044335A">
        <w:rPr>
          <w:rFonts w:ascii="Arial" w:eastAsia="Times New Roman" w:hAnsi="Arial"/>
          <w:sz w:val="20"/>
        </w:rPr>
        <w:t>ompl</w:t>
      </w:r>
      <w:r w:rsidR="002971B8">
        <w:rPr>
          <w:rFonts w:ascii="Arial" w:eastAsia="Times New Roman" w:hAnsi="Arial"/>
          <w:sz w:val="20"/>
        </w:rPr>
        <w:t>e</w:t>
      </w:r>
      <w:r w:rsidR="0044335A">
        <w:rPr>
          <w:rFonts w:ascii="Arial" w:eastAsia="Times New Roman" w:hAnsi="Arial"/>
          <w:sz w:val="20"/>
        </w:rPr>
        <w:t>te</w:t>
      </w:r>
      <w:r w:rsidR="0044335A" w:rsidRPr="00E751DF">
        <w:rPr>
          <w:rFonts w:ascii="Arial" w:eastAsia="Times New Roman" w:hAnsi="Arial"/>
          <w:sz w:val="20"/>
        </w:rPr>
        <w:t xml:space="preserve"> accom</w:t>
      </w:r>
      <w:r w:rsidR="0059334C" w:rsidRPr="00E751DF">
        <w:rPr>
          <w:rFonts w:ascii="Arial" w:eastAsia="Times New Roman" w:hAnsi="Arial"/>
          <w:sz w:val="20"/>
        </w:rPr>
        <w:t>m</w:t>
      </w:r>
      <w:r w:rsidR="0044335A" w:rsidRPr="00E751DF">
        <w:rPr>
          <w:rFonts w:ascii="Arial" w:eastAsia="Times New Roman" w:hAnsi="Arial"/>
          <w:sz w:val="20"/>
        </w:rPr>
        <w:t>odation</w:t>
      </w:r>
      <w:r w:rsidR="000E6324">
        <w:rPr>
          <w:rFonts w:ascii="Arial" w:eastAsia="Times New Roman" w:hAnsi="Arial"/>
          <w:sz w:val="20"/>
        </w:rPr>
        <w:t>,</w:t>
      </w:r>
      <w:r w:rsidR="00FB11A9">
        <w:rPr>
          <w:rFonts w:ascii="Arial" w:eastAsia="Times New Roman" w:hAnsi="Arial"/>
          <w:sz w:val="20"/>
        </w:rPr>
        <w:t xml:space="preserve"> </w:t>
      </w:r>
      <w:r w:rsidR="006F725A">
        <w:rPr>
          <w:rFonts w:ascii="Arial" w:eastAsia="Times New Roman" w:hAnsi="Arial"/>
          <w:sz w:val="20"/>
        </w:rPr>
        <w:t xml:space="preserve">trainata </w:t>
      </w:r>
      <w:r w:rsidR="00BE23D2">
        <w:rPr>
          <w:rFonts w:ascii="Arial" w:eastAsia="Times New Roman" w:hAnsi="Arial"/>
          <w:sz w:val="20"/>
        </w:rPr>
        <w:t xml:space="preserve">dai volumi </w:t>
      </w:r>
      <w:r w:rsidR="00927E8C">
        <w:rPr>
          <w:rFonts w:ascii="Arial" w:eastAsia="Times New Roman" w:hAnsi="Arial"/>
          <w:i/>
          <w:sz w:val="20"/>
        </w:rPr>
        <w:t xml:space="preserve">cruise </w:t>
      </w:r>
      <w:r w:rsidR="00300A30">
        <w:rPr>
          <w:rFonts w:ascii="Arial" w:eastAsia="Times New Roman" w:hAnsi="Arial"/>
          <w:sz w:val="20"/>
        </w:rPr>
        <w:t>generati</w:t>
      </w:r>
      <w:r w:rsidR="00927E8C">
        <w:rPr>
          <w:rFonts w:ascii="Arial" w:eastAsia="Times New Roman" w:hAnsi="Arial"/>
          <w:sz w:val="20"/>
        </w:rPr>
        <w:t xml:space="preserve"> nel periodo.</w:t>
      </w:r>
      <w:r w:rsidR="001E7081" w:rsidRPr="001E7081">
        <w:rPr>
          <w:rFonts w:ascii="Arial" w:eastAsia="Times New Roman" w:hAnsi="Arial"/>
          <w:sz w:val="20"/>
        </w:rPr>
        <w:t xml:space="preserve"> </w:t>
      </w:r>
      <w:r w:rsidR="00FA3FAB">
        <w:rPr>
          <w:rFonts w:ascii="Arial" w:eastAsia="Times New Roman" w:hAnsi="Arial"/>
          <w:sz w:val="20"/>
        </w:rPr>
        <w:t>Le aree di business del settore sono impegnate</w:t>
      </w:r>
      <w:r w:rsidR="000E6324">
        <w:rPr>
          <w:rFonts w:ascii="Arial" w:eastAsia="Times New Roman" w:hAnsi="Arial"/>
          <w:sz w:val="20"/>
        </w:rPr>
        <w:t xml:space="preserve"> inoltre</w:t>
      </w:r>
      <w:r w:rsidR="00FA3FAB">
        <w:rPr>
          <w:rFonts w:ascii="Arial" w:eastAsia="Times New Roman" w:hAnsi="Arial"/>
          <w:sz w:val="20"/>
        </w:rPr>
        <w:t xml:space="preserve"> nell</w:t>
      </w:r>
      <w:r w:rsidR="00233E88">
        <w:rPr>
          <w:rFonts w:ascii="Arial" w:eastAsia="Times New Roman" w:hAnsi="Arial"/>
          <w:sz w:val="20"/>
        </w:rPr>
        <w:t>’avvio</w:t>
      </w:r>
      <w:r w:rsidR="005A5C63">
        <w:rPr>
          <w:rFonts w:ascii="Arial" w:eastAsia="Times New Roman" w:hAnsi="Arial"/>
          <w:sz w:val="20"/>
        </w:rPr>
        <w:t xml:space="preserve"> dello sviluppo</w:t>
      </w:r>
      <w:r w:rsidR="00FA3FAB">
        <w:rPr>
          <w:rFonts w:ascii="Arial" w:eastAsia="Times New Roman" w:hAnsi="Arial"/>
          <w:sz w:val="20"/>
        </w:rPr>
        <w:t xml:space="preserve"> del</w:t>
      </w:r>
      <w:r w:rsidR="00693814">
        <w:rPr>
          <w:rFonts w:ascii="Arial" w:eastAsia="Times New Roman" w:hAnsi="Arial"/>
          <w:sz w:val="20"/>
        </w:rPr>
        <w:t xml:space="preserve"> backlog</w:t>
      </w:r>
      <w:r w:rsidR="0066075E">
        <w:rPr>
          <w:rFonts w:ascii="Arial" w:eastAsia="Times New Roman" w:hAnsi="Arial"/>
          <w:sz w:val="20"/>
        </w:rPr>
        <w:t xml:space="preserve"> e nel rafforzamento del</w:t>
      </w:r>
      <w:r w:rsidR="00FA3FAB">
        <w:rPr>
          <w:rFonts w:ascii="Arial" w:eastAsia="Times New Roman" w:hAnsi="Arial"/>
          <w:sz w:val="20"/>
        </w:rPr>
        <w:t xml:space="preserve"> proprio posizionamento nei mercati di riferimento.</w:t>
      </w:r>
    </w:p>
    <w:p w14:paraId="213BA7F8" w14:textId="503E02BF" w:rsidR="00E03540" w:rsidRDefault="00E03540" w:rsidP="00945E91">
      <w:pPr>
        <w:spacing w:before="120" w:after="120" w:line="320" w:lineRule="exact"/>
        <w:jc w:val="both"/>
        <w:rPr>
          <w:rFonts w:ascii="Arial" w:hAnsi="Arial" w:cs="Arial"/>
          <w:b/>
          <w:bCs/>
          <w:kern w:val="32"/>
          <w:sz w:val="20"/>
        </w:rPr>
      </w:pPr>
      <w:r w:rsidRPr="00BC7FB6">
        <w:rPr>
          <w:rFonts w:ascii="Arial" w:eastAsia="Times New Roman" w:hAnsi="Arial"/>
          <w:sz w:val="20"/>
        </w:rPr>
        <w:t>L’</w:t>
      </w:r>
      <w:r w:rsidRPr="00FC258E">
        <w:rPr>
          <w:rFonts w:ascii="Arial" w:eastAsia="Times New Roman" w:hAnsi="Arial"/>
          <w:b/>
          <w:sz w:val="20"/>
        </w:rPr>
        <w:t>EBITDA</w:t>
      </w:r>
      <w:r w:rsidRPr="00BC7FB6">
        <w:rPr>
          <w:rFonts w:ascii="Arial" w:eastAsia="Times New Roman" w:hAnsi="Arial"/>
          <w:sz w:val="20"/>
        </w:rPr>
        <w:t xml:space="preserve"> del settore al 31 marzo 20</w:t>
      </w:r>
      <w:r>
        <w:rPr>
          <w:rFonts w:ascii="Arial" w:eastAsia="Times New Roman" w:hAnsi="Arial"/>
          <w:sz w:val="20"/>
        </w:rPr>
        <w:t>2</w:t>
      </w:r>
      <w:r w:rsidR="005044E0">
        <w:rPr>
          <w:rFonts w:ascii="Arial" w:eastAsia="Times New Roman" w:hAnsi="Arial"/>
          <w:sz w:val="20"/>
        </w:rPr>
        <w:t>1</w:t>
      </w:r>
      <w:r w:rsidRPr="00BC7FB6">
        <w:rPr>
          <w:rFonts w:ascii="Arial" w:eastAsia="Times New Roman" w:hAnsi="Arial"/>
          <w:sz w:val="20"/>
        </w:rPr>
        <w:t xml:space="preserve">, risulta pari a euro </w:t>
      </w:r>
      <w:r>
        <w:rPr>
          <w:rFonts w:ascii="Arial" w:eastAsia="Times New Roman" w:hAnsi="Arial"/>
          <w:sz w:val="20"/>
        </w:rPr>
        <w:t>1</w:t>
      </w:r>
      <w:r w:rsidR="00C95A6A">
        <w:rPr>
          <w:rFonts w:ascii="Arial" w:eastAsia="Times New Roman" w:hAnsi="Arial"/>
          <w:sz w:val="20"/>
        </w:rPr>
        <w:t>0</w:t>
      </w:r>
      <w:r w:rsidRPr="00BC7FB6">
        <w:rPr>
          <w:rFonts w:ascii="Arial" w:eastAsia="Times New Roman" w:hAnsi="Arial"/>
          <w:sz w:val="20"/>
        </w:rPr>
        <w:t xml:space="preserve"> milioni (euro 1</w:t>
      </w:r>
      <w:r w:rsidR="00C95A6A">
        <w:rPr>
          <w:rFonts w:ascii="Arial" w:eastAsia="Times New Roman" w:hAnsi="Arial"/>
          <w:sz w:val="20"/>
        </w:rPr>
        <w:t>2</w:t>
      </w:r>
      <w:r w:rsidRPr="00BC7FB6">
        <w:rPr>
          <w:rFonts w:ascii="Arial" w:eastAsia="Times New Roman" w:hAnsi="Arial"/>
          <w:sz w:val="20"/>
        </w:rPr>
        <w:t xml:space="preserve"> milioni al 31 marzo 20</w:t>
      </w:r>
      <w:r w:rsidR="005044E0">
        <w:rPr>
          <w:rFonts w:ascii="Arial" w:eastAsia="Times New Roman" w:hAnsi="Arial"/>
          <w:sz w:val="20"/>
        </w:rPr>
        <w:t>20</w:t>
      </w:r>
      <w:r w:rsidRPr="00BC7FB6">
        <w:rPr>
          <w:rFonts w:ascii="Arial" w:eastAsia="Times New Roman" w:hAnsi="Arial"/>
          <w:sz w:val="20"/>
        </w:rPr>
        <w:t xml:space="preserve">) con un </w:t>
      </w:r>
      <w:r w:rsidRPr="00FC258E">
        <w:rPr>
          <w:rFonts w:ascii="Arial" w:eastAsia="Times New Roman" w:hAnsi="Arial"/>
          <w:b/>
          <w:sz w:val="20"/>
        </w:rPr>
        <w:t xml:space="preserve">EBITDA </w:t>
      </w:r>
      <w:r w:rsidRPr="00FC258E">
        <w:rPr>
          <w:rFonts w:ascii="Arial" w:eastAsia="Times New Roman" w:hAnsi="Arial"/>
          <w:b/>
          <w:i/>
          <w:sz w:val="20"/>
        </w:rPr>
        <w:t>margin</w:t>
      </w:r>
      <w:r w:rsidRPr="00BC7FB6">
        <w:rPr>
          <w:rFonts w:ascii="Arial" w:eastAsia="Times New Roman" w:hAnsi="Arial"/>
          <w:sz w:val="20"/>
        </w:rPr>
        <w:t xml:space="preserve"> che si attesta al </w:t>
      </w:r>
      <w:r w:rsidR="00C6177A">
        <w:rPr>
          <w:rFonts w:ascii="Arial" w:eastAsia="Times New Roman" w:hAnsi="Arial"/>
          <w:sz w:val="20"/>
        </w:rPr>
        <w:t>4</w:t>
      </w:r>
      <w:r>
        <w:rPr>
          <w:rFonts w:ascii="Arial" w:eastAsia="Times New Roman" w:hAnsi="Arial"/>
          <w:sz w:val="20"/>
        </w:rPr>
        <w:t>,</w:t>
      </w:r>
      <w:r w:rsidR="00C6177A">
        <w:rPr>
          <w:rFonts w:ascii="Arial" w:eastAsia="Times New Roman" w:hAnsi="Arial"/>
          <w:sz w:val="20"/>
        </w:rPr>
        <w:t>5</w:t>
      </w:r>
      <w:r w:rsidRPr="00BC7FB6">
        <w:rPr>
          <w:rFonts w:ascii="Arial" w:eastAsia="Times New Roman" w:hAnsi="Arial"/>
          <w:sz w:val="20"/>
        </w:rPr>
        <w:t>%</w:t>
      </w:r>
      <w:r w:rsidR="003347A1">
        <w:rPr>
          <w:rFonts w:ascii="Arial" w:eastAsia="Times New Roman" w:hAnsi="Arial"/>
          <w:sz w:val="20"/>
        </w:rPr>
        <w:t xml:space="preserve"> (6,0% al 31 marzo 2020)</w:t>
      </w:r>
      <w:r>
        <w:rPr>
          <w:rFonts w:ascii="Arial" w:eastAsia="Times New Roman" w:hAnsi="Arial"/>
          <w:sz w:val="20"/>
        </w:rPr>
        <w:t xml:space="preserve">. </w:t>
      </w:r>
      <w:r w:rsidR="00170508">
        <w:rPr>
          <w:rFonts w:ascii="Arial" w:eastAsia="Times New Roman" w:hAnsi="Arial"/>
          <w:sz w:val="20"/>
        </w:rPr>
        <w:t>La marginalità</w:t>
      </w:r>
      <w:r w:rsidR="00EA31D0">
        <w:rPr>
          <w:rFonts w:ascii="Arial" w:eastAsia="Times New Roman" w:hAnsi="Arial"/>
          <w:sz w:val="20"/>
        </w:rPr>
        <w:t xml:space="preserve"> del primo trimestr</w:t>
      </w:r>
      <w:r w:rsidR="00E92E47">
        <w:rPr>
          <w:rFonts w:ascii="Arial" w:eastAsia="Times New Roman" w:hAnsi="Arial"/>
          <w:sz w:val="20"/>
        </w:rPr>
        <w:t>e</w:t>
      </w:r>
      <w:r w:rsidR="00170508">
        <w:rPr>
          <w:rFonts w:ascii="Arial" w:eastAsia="Times New Roman" w:hAnsi="Arial"/>
          <w:sz w:val="20"/>
        </w:rPr>
        <w:t xml:space="preserve"> esprime il diverso mix di prodotti e servizi offerti nel periodo risente</w:t>
      </w:r>
      <w:r w:rsidR="00FD42D8">
        <w:rPr>
          <w:rFonts w:ascii="Arial" w:eastAsia="Times New Roman" w:hAnsi="Arial"/>
          <w:sz w:val="20"/>
        </w:rPr>
        <w:t>ndo tuttavia</w:t>
      </w:r>
      <w:r w:rsidR="0046315F">
        <w:rPr>
          <w:rFonts w:ascii="Arial" w:eastAsia="Times New Roman" w:hAnsi="Arial"/>
          <w:sz w:val="20"/>
        </w:rPr>
        <w:t xml:space="preserve"> </w:t>
      </w:r>
      <w:r w:rsidR="00170508">
        <w:rPr>
          <w:rFonts w:ascii="Arial" w:eastAsia="Times New Roman" w:hAnsi="Arial"/>
          <w:sz w:val="20"/>
        </w:rPr>
        <w:t>di</w:t>
      </w:r>
      <w:r w:rsidR="00A50CBC">
        <w:rPr>
          <w:rFonts w:ascii="Arial" w:eastAsia="Times New Roman" w:hAnsi="Arial"/>
          <w:sz w:val="20"/>
        </w:rPr>
        <w:t xml:space="preserve"> una flessio</w:t>
      </w:r>
      <w:r w:rsidR="00170508">
        <w:rPr>
          <w:rFonts w:ascii="Arial" w:eastAsia="Times New Roman" w:hAnsi="Arial"/>
          <w:sz w:val="20"/>
        </w:rPr>
        <w:t>ne</w:t>
      </w:r>
      <w:r w:rsidR="00E766C9">
        <w:rPr>
          <w:rFonts w:ascii="Arial" w:eastAsia="Times New Roman" w:hAnsi="Arial"/>
          <w:sz w:val="20"/>
        </w:rPr>
        <w:t>,</w:t>
      </w:r>
      <w:r w:rsidR="00170508">
        <w:rPr>
          <w:rFonts w:ascii="Arial" w:eastAsia="Times New Roman" w:hAnsi="Arial"/>
          <w:sz w:val="20"/>
        </w:rPr>
        <w:t xml:space="preserve"> </w:t>
      </w:r>
      <w:r w:rsidR="00B10CCC">
        <w:rPr>
          <w:rFonts w:ascii="Arial" w:eastAsia="Times New Roman" w:hAnsi="Arial"/>
          <w:sz w:val="20"/>
        </w:rPr>
        <w:t>nel periodo</w:t>
      </w:r>
      <w:r w:rsidR="00E766C9">
        <w:rPr>
          <w:rFonts w:ascii="Arial" w:eastAsia="Times New Roman" w:hAnsi="Arial"/>
          <w:sz w:val="20"/>
        </w:rPr>
        <w:t>,</w:t>
      </w:r>
      <w:r w:rsidR="00B10CCC">
        <w:rPr>
          <w:rFonts w:ascii="Arial" w:eastAsia="Times New Roman" w:hAnsi="Arial"/>
          <w:sz w:val="20"/>
        </w:rPr>
        <w:t xml:space="preserve"> </w:t>
      </w:r>
      <w:r w:rsidR="00A50CBC">
        <w:rPr>
          <w:rFonts w:ascii="Arial" w:eastAsia="Times New Roman" w:hAnsi="Arial"/>
          <w:sz w:val="20"/>
        </w:rPr>
        <w:t>ricondu</w:t>
      </w:r>
      <w:r w:rsidR="00170508">
        <w:rPr>
          <w:rFonts w:ascii="Arial" w:eastAsia="Times New Roman" w:hAnsi="Arial"/>
          <w:sz w:val="20"/>
        </w:rPr>
        <w:t>cibile</w:t>
      </w:r>
      <w:r w:rsidR="00A50CBC">
        <w:rPr>
          <w:rFonts w:ascii="Arial" w:eastAsia="Times New Roman" w:hAnsi="Arial"/>
          <w:sz w:val="20"/>
        </w:rPr>
        <w:t xml:space="preserve"> principalmente alla mi</w:t>
      </w:r>
      <w:r w:rsidR="0046315F">
        <w:rPr>
          <w:rFonts w:ascii="Arial" w:eastAsia="Times New Roman" w:hAnsi="Arial"/>
          <w:sz w:val="20"/>
        </w:rPr>
        <w:t>nore marginalità</w:t>
      </w:r>
      <w:r w:rsidR="00170508">
        <w:rPr>
          <w:rFonts w:ascii="Arial" w:eastAsia="Times New Roman" w:hAnsi="Arial"/>
          <w:sz w:val="20"/>
        </w:rPr>
        <w:t xml:space="preserve"> </w:t>
      </w:r>
      <w:r w:rsidR="00A50CBC">
        <w:rPr>
          <w:rFonts w:ascii="Arial" w:eastAsia="Times New Roman" w:hAnsi="Arial"/>
          <w:sz w:val="20"/>
        </w:rPr>
        <w:t>dell’area di business Ship Repair and Conversion</w:t>
      </w:r>
      <w:r w:rsidR="00170508">
        <w:rPr>
          <w:rFonts w:ascii="Arial" w:eastAsia="Times New Roman" w:hAnsi="Arial"/>
          <w:sz w:val="20"/>
        </w:rPr>
        <w:t>.</w:t>
      </w:r>
      <w:r w:rsidR="001E23E8">
        <w:rPr>
          <w:rFonts w:ascii="Arial" w:hAnsi="Arial" w:cs="Arial"/>
          <w:b/>
          <w:bCs/>
          <w:kern w:val="32"/>
          <w:sz w:val="20"/>
        </w:rPr>
        <w:br w:type="page"/>
      </w:r>
    </w:p>
    <w:p w14:paraId="08A7AAD1" w14:textId="77777777" w:rsidR="00E03540" w:rsidRPr="00E05235" w:rsidRDefault="00E03540" w:rsidP="00E03540">
      <w:pPr>
        <w:keepNext/>
        <w:spacing w:before="360" w:after="120"/>
        <w:outlineLvl w:val="0"/>
        <w:rPr>
          <w:rFonts w:ascii="Arial" w:hAnsi="Arial" w:cs="Arial"/>
          <w:b/>
          <w:bCs/>
          <w:kern w:val="32"/>
          <w:sz w:val="20"/>
        </w:rPr>
      </w:pPr>
      <w:r w:rsidRPr="00E05235">
        <w:rPr>
          <w:rFonts w:ascii="Arial" w:hAnsi="Arial" w:cs="Arial"/>
          <w:b/>
          <w:bCs/>
          <w:kern w:val="32"/>
          <w:sz w:val="20"/>
        </w:rPr>
        <w:t xml:space="preserve">DATI PATRIMONIALI </w:t>
      </w:r>
    </w:p>
    <w:tbl>
      <w:tblPr>
        <w:tblW w:w="5000" w:type="pct"/>
        <w:tblLayout w:type="fixed"/>
        <w:tblCellMar>
          <w:left w:w="70" w:type="dxa"/>
          <w:right w:w="70" w:type="dxa"/>
        </w:tblCellMar>
        <w:tblLook w:val="04A0" w:firstRow="1" w:lastRow="0" w:firstColumn="1" w:lastColumn="0" w:noHBand="0" w:noVBand="1"/>
      </w:tblPr>
      <w:tblGrid>
        <w:gridCol w:w="1462"/>
        <w:gridCol w:w="5287"/>
        <w:gridCol w:w="1405"/>
        <w:gridCol w:w="1455"/>
      </w:tblGrid>
      <w:tr w:rsidR="00E03540" w:rsidRPr="00E05235" w14:paraId="0C8CEC49" w14:textId="77777777" w:rsidTr="00594028">
        <w:trPr>
          <w:trHeight w:val="624"/>
        </w:trPr>
        <w:tc>
          <w:tcPr>
            <w:tcW w:w="761" w:type="pct"/>
            <w:tcBorders>
              <w:top w:val="single" w:sz="12" w:space="0" w:color="auto"/>
              <w:left w:val="nil"/>
              <w:bottom w:val="single" w:sz="8" w:space="0" w:color="auto"/>
              <w:right w:val="nil"/>
            </w:tcBorders>
            <w:shd w:val="clear" w:color="auto" w:fill="F2F2F2" w:themeFill="background1" w:themeFillShade="F2"/>
            <w:vAlign w:val="center"/>
            <w:hideMark/>
          </w:tcPr>
          <w:p w14:paraId="2350BF9C" w14:textId="77777777" w:rsidR="00E03540" w:rsidRPr="00E05235" w:rsidRDefault="00E03540" w:rsidP="00594028">
            <w:pPr>
              <w:jc w:val="center"/>
              <w:rPr>
                <w:rFonts w:ascii="Arial" w:hAnsi="Arial" w:cs="Arial"/>
                <w:color w:val="5F5F5F"/>
                <w:sz w:val="16"/>
                <w:szCs w:val="16"/>
              </w:rPr>
            </w:pPr>
            <w:r w:rsidRPr="00E05235">
              <w:rPr>
                <w:rFonts w:ascii="Arial" w:eastAsia="Times New Roman" w:hAnsi="Arial" w:cs="Arial"/>
                <w:b/>
                <w:bCs/>
                <w:sz w:val="16"/>
                <w:szCs w:val="16"/>
              </w:rPr>
              <w:t>31.03.2020</w:t>
            </w:r>
          </w:p>
        </w:tc>
        <w:tc>
          <w:tcPr>
            <w:tcW w:w="2751" w:type="pct"/>
            <w:tcBorders>
              <w:top w:val="single" w:sz="12" w:space="0" w:color="auto"/>
              <w:left w:val="nil"/>
              <w:bottom w:val="single" w:sz="8" w:space="0" w:color="auto"/>
              <w:right w:val="nil"/>
            </w:tcBorders>
            <w:noWrap/>
            <w:vAlign w:val="center"/>
            <w:hideMark/>
          </w:tcPr>
          <w:p w14:paraId="6BD3998A" w14:textId="77777777" w:rsidR="00E03540" w:rsidRPr="00E05235" w:rsidRDefault="00E03540" w:rsidP="00594028">
            <w:pPr>
              <w:rPr>
                <w:rFonts w:ascii="Arial" w:eastAsia="Batang" w:hAnsi="Arial" w:cs="Arial"/>
                <w:sz w:val="16"/>
                <w:szCs w:val="16"/>
              </w:rPr>
            </w:pPr>
            <w:r w:rsidRPr="00E05235">
              <w:rPr>
                <w:rFonts w:ascii="Arial" w:eastAsia="Batang" w:hAnsi="Arial" w:cs="Arial"/>
                <w:color w:val="5F5F5F"/>
                <w:sz w:val="16"/>
                <w:szCs w:val="16"/>
              </w:rPr>
              <w:t>(euro/milioni)</w:t>
            </w:r>
          </w:p>
        </w:tc>
        <w:tc>
          <w:tcPr>
            <w:tcW w:w="731"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hideMark/>
          </w:tcPr>
          <w:p w14:paraId="2FB6231E" w14:textId="77777777" w:rsidR="00E03540" w:rsidRPr="00E05235" w:rsidRDefault="00E03540" w:rsidP="00594028">
            <w:pPr>
              <w:jc w:val="center"/>
              <w:rPr>
                <w:rFonts w:ascii="Arial" w:eastAsia="Times New Roman" w:hAnsi="Arial" w:cs="Arial"/>
                <w:b/>
                <w:bCs/>
                <w:color w:val="00B0F0"/>
                <w:sz w:val="16"/>
                <w:szCs w:val="16"/>
              </w:rPr>
            </w:pPr>
            <w:r w:rsidRPr="00E05235">
              <w:rPr>
                <w:rFonts w:ascii="Arial" w:eastAsia="Times New Roman" w:hAnsi="Arial" w:cs="Arial"/>
                <w:b/>
                <w:bCs/>
                <w:color w:val="00B0F0"/>
                <w:sz w:val="16"/>
                <w:szCs w:val="16"/>
              </w:rPr>
              <w:t>31.03.2021</w:t>
            </w:r>
          </w:p>
        </w:tc>
        <w:tc>
          <w:tcPr>
            <w:tcW w:w="757"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hideMark/>
          </w:tcPr>
          <w:p w14:paraId="796E0399" w14:textId="77777777" w:rsidR="00E03540" w:rsidRPr="00E05235" w:rsidRDefault="00E03540" w:rsidP="00594028">
            <w:pPr>
              <w:jc w:val="center"/>
              <w:rPr>
                <w:rFonts w:ascii="Arial" w:eastAsia="Times New Roman" w:hAnsi="Arial" w:cs="Arial"/>
                <w:b/>
                <w:bCs/>
                <w:sz w:val="16"/>
                <w:szCs w:val="16"/>
              </w:rPr>
            </w:pPr>
            <w:r w:rsidRPr="00E05235">
              <w:rPr>
                <w:rFonts w:ascii="Arial" w:eastAsia="Times New Roman" w:hAnsi="Arial" w:cs="Arial"/>
                <w:b/>
                <w:bCs/>
                <w:sz w:val="16"/>
                <w:szCs w:val="16"/>
              </w:rPr>
              <w:t>31.12.2020</w:t>
            </w:r>
          </w:p>
        </w:tc>
      </w:tr>
      <w:tr w:rsidR="00E03540" w:rsidRPr="00E05235" w14:paraId="5A6E688D" w14:textId="77777777" w:rsidTr="00594028">
        <w:trPr>
          <w:trHeight w:val="319"/>
        </w:trPr>
        <w:tc>
          <w:tcPr>
            <w:tcW w:w="761" w:type="pct"/>
            <w:tcBorders>
              <w:top w:val="single" w:sz="8" w:space="0" w:color="auto"/>
              <w:left w:val="nil"/>
              <w:bottom w:val="single" w:sz="8" w:space="0" w:color="auto"/>
              <w:right w:val="nil"/>
            </w:tcBorders>
            <w:shd w:val="clear" w:color="auto" w:fill="F2F2F2" w:themeFill="background1" w:themeFillShade="F2"/>
            <w:vAlign w:val="center"/>
          </w:tcPr>
          <w:p w14:paraId="15516EFC" w14:textId="77777777" w:rsidR="00E03540" w:rsidRPr="00E05235" w:rsidRDefault="00E03540" w:rsidP="00594028">
            <w:pPr>
              <w:jc w:val="right"/>
              <w:rPr>
                <w:rFonts w:ascii="Arial" w:hAnsi="Arial" w:cs="Arial"/>
                <w:b/>
                <w:bCs/>
                <w:sz w:val="16"/>
                <w:szCs w:val="16"/>
              </w:rPr>
            </w:pPr>
            <w:r w:rsidRPr="00E05235">
              <w:rPr>
                <w:rFonts w:ascii="Arial" w:hAnsi="Arial" w:cs="Arial"/>
                <w:b/>
                <w:bCs/>
                <w:sz w:val="16"/>
                <w:szCs w:val="16"/>
              </w:rPr>
              <w:t>1.818</w:t>
            </w:r>
          </w:p>
        </w:tc>
        <w:tc>
          <w:tcPr>
            <w:tcW w:w="2751" w:type="pct"/>
            <w:tcBorders>
              <w:top w:val="single" w:sz="8" w:space="0" w:color="auto"/>
              <w:left w:val="nil"/>
              <w:bottom w:val="single" w:sz="8" w:space="0" w:color="auto"/>
              <w:right w:val="nil"/>
            </w:tcBorders>
            <w:noWrap/>
            <w:vAlign w:val="center"/>
            <w:hideMark/>
          </w:tcPr>
          <w:p w14:paraId="701B7171" w14:textId="77777777" w:rsidR="00E03540" w:rsidRPr="00E05235" w:rsidRDefault="00E03540" w:rsidP="00594028">
            <w:pPr>
              <w:rPr>
                <w:rFonts w:ascii="Arial" w:hAnsi="Arial" w:cs="Arial"/>
                <w:b/>
                <w:bCs/>
                <w:sz w:val="16"/>
                <w:szCs w:val="16"/>
              </w:rPr>
            </w:pPr>
            <w:r w:rsidRPr="00E05235">
              <w:rPr>
                <w:rFonts w:ascii="Arial" w:hAnsi="Arial" w:cs="Arial"/>
                <w:b/>
                <w:bCs/>
                <w:sz w:val="16"/>
                <w:szCs w:val="16"/>
              </w:rPr>
              <w:t>Capitale immobilizzato netto</w:t>
            </w:r>
          </w:p>
        </w:tc>
        <w:tc>
          <w:tcPr>
            <w:tcW w:w="731"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14:paraId="67DBE938" w14:textId="5A4E729F" w:rsidR="00E03540" w:rsidRPr="00E05235" w:rsidRDefault="00DE41A8" w:rsidP="00594028">
            <w:pPr>
              <w:jc w:val="right"/>
              <w:rPr>
                <w:rFonts w:ascii="Arial" w:hAnsi="Arial" w:cs="Arial"/>
                <w:b/>
                <w:bCs/>
                <w:color w:val="00B0F0"/>
                <w:sz w:val="16"/>
                <w:szCs w:val="16"/>
              </w:rPr>
            </w:pPr>
            <w:r w:rsidRPr="00E05235">
              <w:rPr>
                <w:rFonts w:ascii="Arial" w:hAnsi="Arial" w:cs="Arial"/>
                <w:b/>
                <w:bCs/>
                <w:color w:val="00B0F0"/>
                <w:sz w:val="16"/>
                <w:szCs w:val="16"/>
              </w:rPr>
              <w:t>2.091</w:t>
            </w:r>
          </w:p>
        </w:tc>
        <w:tc>
          <w:tcPr>
            <w:tcW w:w="757"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7A8EFC35" w14:textId="77777777" w:rsidR="00E03540" w:rsidRPr="00E05235" w:rsidRDefault="00E03540" w:rsidP="00594028">
            <w:pPr>
              <w:jc w:val="right"/>
              <w:rPr>
                <w:rFonts w:ascii="Arial" w:hAnsi="Arial" w:cs="Arial"/>
                <w:b/>
                <w:sz w:val="16"/>
                <w:szCs w:val="16"/>
              </w:rPr>
            </w:pPr>
            <w:r w:rsidRPr="00E05235">
              <w:rPr>
                <w:rFonts w:ascii="Arial" w:hAnsi="Arial" w:cs="Arial"/>
                <w:b/>
                <w:sz w:val="16"/>
                <w:szCs w:val="16"/>
              </w:rPr>
              <w:t>2.035</w:t>
            </w:r>
          </w:p>
        </w:tc>
      </w:tr>
      <w:tr w:rsidR="00E03540" w:rsidRPr="00E05235" w14:paraId="4CDB1B6C" w14:textId="77777777" w:rsidTr="00594028">
        <w:trPr>
          <w:trHeight w:val="289"/>
        </w:trPr>
        <w:tc>
          <w:tcPr>
            <w:tcW w:w="761" w:type="pct"/>
            <w:tcBorders>
              <w:top w:val="single" w:sz="8" w:space="0" w:color="auto"/>
              <w:left w:val="nil"/>
              <w:bottom w:val="single" w:sz="2" w:space="0" w:color="auto"/>
              <w:right w:val="nil"/>
            </w:tcBorders>
            <w:shd w:val="clear" w:color="auto" w:fill="F2F2F2" w:themeFill="background1" w:themeFillShade="F2"/>
            <w:vAlign w:val="center"/>
          </w:tcPr>
          <w:p w14:paraId="58ADC742"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831</w:t>
            </w:r>
          </w:p>
        </w:tc>
        <w:tc>
          <w:tcPr>
            <w:tcW w:w="2751" w:type="pct"/>
            <w:tcBorders>
              <w:top w:val="single" w:sz="8" w:space="0" w:color="auto"/>
              <w:left w:val="nil"/>
              <w:bottom w:val="single" w:sz="2" w:space="0" w:color="auto"/>
              <w:right w:val="nil"/>
            </w:tcBorders>
            <w:noWrap/>
            <w:vAlign w:val="center"/>
            <w:hideMark/>
          </w:tcPr>
          <w:p w14:paraId="1DC2073F" w14:textId="77777777" w:rsidR="00E03540" w:rsidRPr="00E05235" w:rsidRDefault="00E03540" w:rsidP="00594028">
            <w:pPr>
              <w:rPr>
                <w:rFonts w:ascii="Arial" w:eastAsia="Batang" w:hAnsi="Arial" w:cs="Arial"/>
                <w:sz w:val="16"/>
                <w:szCs w:val="16"/>
              </w:rPr>
            </w:pPr>
            <w:r w:rsidRPr="00E05235">
              <w:rPr>
                <w:rFonts w:ascii="Arial" w:eastAsia="Batang" w:hAnsi="Arial" w:cs="Arial"/>
                <w:sz w:val="16"/>
                <w:szCs w:val="16"/>
              </w:rPr>
              <w:t>Rimanenze di magazzino e acconti</w:t>
            </w:r>
          </w:p>
        </w:tc>
        <w:tc>
          <w:tcPr>
            <w:tcW w:w="731" w:type="pct"/>
            <w:tcBorders>
              <w:top w:val="single" w:sz="8" w:space="0" w:color="auto"/>
              <w:left w:val="nil"/>
              <w:bottom w:val="single" w:sz="2" w:space="0" w:color="auto"/>
              <w:right w:val="single" w:sz="18" w:space="0" w:color="FFFFFF"/>
            </w:tcBorders>
            <w:shd w:val="clear" w:color="auto" w:fill="F2F2F2" w:themeFill="background1" w:themeFillShade="F2"/>
            <w:noWrap/>
            <w:vAlign w:val="center"/>
          </w:tcPr>
          <w:p w14:paraId="379CAE50" w14:textId="367FE7C4" w:rsidR="00E03540" w:rsidRPr="00E05235" w:rsidRDefault="00DE41A8" w:rsidP="00594028">
            <w:pPr>
              <w:jc w:val="right"/>
              <w:rPr>
                <w:rFonts w:ascii="Arial" w:hAnsi="Arial" w:cs="Arial"/>
                <w:bCs/>
                <w:color w:val="00B0F0"/>
                <w:sz w:val="16"/>
                <w:szCs w:val="16"/>
              </w:rPr>
            </w:pPr>
            <w:r w:rsidRPr="00E05235">
              <w:rPr>
                <w:rFonts w:ascii="Arial" w:hAnsi="Arial" w:cs="Arial"/>
                <w:bCs/>
                <w:color w:val="00B0F0"/>
                <w:sz w:val="16"/>
                <w:szCs w:val="16"/>
              </w:rPr>
              <w:t>904</w:t>
            </w:r>
          </w:p>
        </w:tc>
        <w:tc>
          <w:tcPr>
            <w:tcW w:w="757"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vAlign w:val="center"/>
          </w:tcPr>
          <w:p w14:paraId="10D81645"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881</w:t>
            </w:r>
          </w:p>
        </w:tc>
      </w:tr>
      <w:tr w:rsidR="00E03540" w:rsidRPr="00E05235" w14:paraId="3C8CCE1D" w14:textId="77777777" w:rsidTr="00594028">
        <w:trPr>
          <w:trHeight w:val="289"/>
        </w:trPr>
        <w:tc>
          <w:tcPr>
            <w:tcW w:w="761" w:type="pct"/>
            <w:tcBorders>
              <w:top w:val="single" w:sz="2" w:space="0" w:color="auto"/>
              <w:left w:val="nil"/>
              <w:bottom w:val="single" w:sz="2" w:space="0" w:color="auto"/>
              <w:right w:val="nil"/>
            </w:tcBorders>
            <w:shd w:val="clear" w:color="auto" w:fill="F2F2F2" w:themeFill="background1" w:themeFillShade="F2"/>
            <w:vAlign w:val="center"/>
          </w:tcPr>
          <w:p w14:paraId="0CB7ED95"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467</w:t>
            </w:r>
          </w:p>
        </w:tc>
        <w:tc>
          <w:tcPr>
            <w:tcW w:w="2751" w:type="pct"/>
            <w:tcBorders>
              <w:top w:val="single" w:sz="2" w:space="0" w:color="auto"/>
              <w:left w:val="nil"/>
              <w:bottom w:val="single" w:sz="2" w:space="0" w:color="auto"/>
              <w:right w:val="nil"/>
            </w:tcBorders>
            <w:noWrap/>
            <w:vAlign w:val="center"/>
            <w:hideMark/>
          </w:tcPr>
          <w:p w14:paraId="07221D76" w14:textId="77777777" w:rsidR="00E03540" w:rsidRPr="00E05235" w:rsidRDefault="00E03540" w:rsidP="00594028">
            <w:pPr>
              <w:rPr>
                <w:rFonts w:ascii="Arial" w:eastAsia="Batang" w:hAnsi="Arial" w:cs="Arial"/>
                <w:sz w:val="16"/>
                <w:szCs w:val="16"/>
              </w:rPr>
            </w:pPr>
            <w:r w:rsidRPr="00E05235">
              <w:rPr>
                <w:rFonts w:ascii="Arial" w:eastAsia="Batang" w:hAnsi="Arial" w:cs="Arial"/>
                <w:sz w:val="16"/>
                <w:szCs w:val="16"/>
              </w:rPr>
              <w:t>Lavori in corso su ordinazione e anticipi da clienti</w:t>
            </w:r>
          </w:p>
        </w:tc>
        <w:tc>
          <w:tcPr>
            <w:tcW w:w="731"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14:paraId="42D0F16A" w14:textId="24E4D53B" w:rsidR="00E03540" w:rsidRPr="00E05235" w:rsidRDefault="00EF5343" w:rsidP="00594028">
            <w:pPr>
              <w:jc w:val="right"/>
              <w:rPr>
                <w:rFonts w:ascii="Arial" w:hAnsi="Arial" w:cs="Arial"/>
                <w:bCs/>
                <w:color w:val="00B0F0"/>
                <w:sz w:val="16"/>
                <w:szCs w:val="16"/>
              </w:rPr>
            </w:pPr>
            <w:r w:rsidRPr="00E05235">
              <w:rPr>
                <w:rFonts w:ascii="Arial" w:hAnsi="Arial" w:cs="Arial"/>
                <w:bCs/>
                <w:color w:val="00B0F0"/>
                <w:sz w:val="16"/>
                <w:szCs w:val="16"/>
              </w:rPr>
              <w:t>2.775</w:t>
            </w:r>
          </w:p>
        </w:tc>
        <w:tc>
          <w:tcPr>
            <w:tcW w:w="75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14:paraId="64CA362A"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1.963</w:t>
            </w:r>
          </w:p>
        </w:tc>
      </w:tr>
      <w:tr w:rsidR="00E03540" w:rsidRPr="00E05235" w14:paraId="53629682" w14:textId="77777777" w:rsidTr="00594028">
        <w:trPr>
          <w:trHeight w:val="289"/>
        </w:trPr>
        <w:tc>
          <w:tcPr>
            <w:tcW w:w="761" w:type="pct"/>
            <w:tcBorders>
              <w:top w:val="single" w:sz="2" w:space="0" w:color="auto"/>
              <w:left w:val="nil"/>
              <w:bottom w:val="single" w:sz="2" w:space="0" w:color="auto"/>
              <w:right w:val="nil"/>
            </w:tcBorders>
            <w:shd w:val="clear" w:color="auto" w:fill="F2F2F2" w:themeFill="background1" w:themeFillShade="F2"/>
            <w:vAlign w:val="center"/>
          </w:tcPr>
          <w:p w14:paraId="00CBF4BF"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(693)</w:t>
            </w:r>
          </w:p>
        </w:tc>
        <w:tc>
          <w:tcPr>
            <w:tcW w:w="2751" w:type="pct"/>
            <w:tcBorders>
              <w:top w:val="single" w:sz="2" w:space="0" w:color="auto"/>
              <w:left w:val="nil"/>
              <w:bottom w:val="single" w:sz="2" w:space="0" w:color="auto"/>
              <w:right w:val="nil"/>
            </w:tcBorders>
            <w:noWrap/>
            <w:vAlign w:val="center"/>
            <w:hideMark/>
          </w:tcPr>
          <w:p w14:paraId="2B78FE6F" w14:textId="77777777" w:rsidR="00E03540" w:rsidRPr="00E05235" w:rsidRDefault="00E03540" w:rsidP="00594028">
            <w:pPr>
              <w:rPr>
                <w:rFonts w:ascii="Arial" w:hAnsi="Arial" w:cs="Arial"/>
                <w:i/>
                <w:sz w:val="16"/>
                <w:szCs w:val="16"/>
              </w:rPr>
            </w:pPr>
            <w:r w:rsidRPr="00E05235">
              <w:rPr>
                <w:rFonts w:ascii="Arial" w:eastAsia="Batang" w:hAnsi="Arial" w:cs="Arial"/>
                <w:i/>
                <w:sz w:val="16"/>
                <w:szCs w:val="16"/>
              </w:rPr>
              <w:t>Construction loans</w:t>
            </w:r>
          </w:p>
        </w:tc>
        <w:tc>
          <w:tcPr>
            <w:tcW w:w="731"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14:paraId="5BC5A0E5" w14:textId="1B56AD35" w:rsidR="00E03540" w:rsidRPr="00E05235" w:rsidRDefault="00DE41A8" w:rsidP="00594028">
            <w:pPr>
              <w:jc w:val="right"/>
              <w:rPr>
                <w:rFonts w:ascii="Arial" w:hAnsi="Arial" w:cs="Arial"/>
                <w:bCs/>
                <w:color w:val="00B0F0"/>
                <w:sz w:val="16"/>
                <w:szCs w:val="16"/>
              </w:rPr>
            </w:pPr>
            <w:r w:rsidRPr="00E05235">
              <w:rPr>
                <w:rFonts w:ascii="Arial" w:hAnsi="Arial" w:cs="Arial"/>
                <w:bCs/>
                <w:color w:val="00B0F0"/>
                <w:sz w:val="16"/>
                <w:szCs w:val="16"/>
              </w:rPr>
              <w:t>(1.506)</w:t>
            </w:r>
          </w:p>
        </w:tc>
        <w:tc>
          <w:tcPr>
            <w:tcW w:w="75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14:paraId="47BA5BDA"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(1.325)</w:t>
            </w:r>
          </w:p>
        </w:tc>
      </w:tr>
      <w:tr w:rsidR="00E03540" w:rsidRPr="00E05235" w14:paraId="30A51D1F" w14:textId="77777777" w:rsidTr="00594028">
        <w:trPr>
          <w:trHeight w:val="289"/>
        </w:trPr>
        <w:tc>
          <w:tcPr>
            <w:tcW w:w="761" w:type="pct"/>
            <w:tcBorders>
              <w:top w:val="single" w:sz="2" w:space="0" w:color="auto"/>
              <w:left w:val="nil"/>
              <w:bottom w:val="single" w:sz="2" w:space="0" w:color="auto"/>
              <w:right w:val="nil"/>
            </w:tcBorders>
            <w:shd w:val="clear" w:color="auto" w:fill="F2F2F2" w:themeFill="background1" w:themeFillShade="F2"/>
            <w:vAlign w:val="center"/>
          </w:tcPr>
          <w:p w14:paraId="0834CAAD"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978</w:t>
            </w:r>
          </w:p>
        </w:tc>
        <w:tc>
          <w:tcPr>
            <w:tcW w:w="2751" w:type="pct"/>
            <w:tcBorders>
              <w:top w:val="single" w:sz="2" w:space="0" w:color="auto"/>
              <w:left w:val="nil"/>
              <w:bottom w:val="single" w:sz="2" w:space="0" w:color="auto"/>
              <w:right w:val="nil"/>
            </w:tcBorders>
            <w:noWrap/>
            <w:vAlign w:val="center"/>
            <w:hideMark/>
          </w:tcPr>
          <w:p w14:paraId="6C501354" w14:textId="77777777" w:rsidR="00E03540" w:rsidRPr="00E05235" w:rsidRDefault="00E03540" w:rsidP="00594028">
            <w:pPr>
              <w:rPr>
                <w:rFonts w:ascii="Arial" w:hAnsi="Arial" w:cs="Arial"/>
                <w:sz w:val="16"/>
                <w:szCs w:val="16"/>
              </w:rPr>
            </w:pPr>
            <w:r w:rsidRPr="00E05235">
              <w:rPr>
                <w:rFonts w:ascii="Arial" w:eastAsia="Batang" w:hAnsi="Arial" w:cs="Arial"/>
                <w:sz w:val="16"/>
                <w:szCs w:val="16"/>
              </w:rPr>
              <w:t>Credi</w:t>
            </w:r>
            <w:r w:rsidRPr="00E05235">
              <w:rPr>
                <w:rFonts w:ascii="Arial" w:hAnsi="Arial" w:cs="Arial"/>
                <w:sz w:val="16"/>
                <w:szCs w:val="16"/>
              </w:rPr>
              <w:t>ti commerciali</w:t>
            </w:r>
          </w:p>
        </w:tc>
        <w:tc>
          <w:tcPr>
            <w:tcW w:w="731"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14:paraId="57027E77" w14:textId="4B7C3F11" w:rsidR="00E03540" w:rsidRPr="00E05235" w:rsidRDefault="00EF5343" w:rsidP="00594028">
            <w:pPr>
              <w:jc w:val="right"/>
              <w:rPr>
                <w:rFonts w:ascii="Arial" w:hAnsi="Arial" w:cs="Arial"/>
                <w:bCs/>
                <w:color w:val="00B0F0"/>
                <w:sz w:val="16"/>
                <w:szCs w:val="16"/>
              </w:rPr>
            </w:pPr>
            <w:r w:rsidRPr="00E05235">
              <w:rPr>
                <w:rFonts w:ascii="Arial" w:hAnsi="Arial" w:cs="Arial"/>
                <w:bCs/>
                <w:color w:val="00B0F0"/>
                <w:sz w:val="16"/>
                <w:szCs w:val="16"/>
              </w:rPr>
              <w:t>58</w:t>
            </w:r>
            <w:r w:rsidR="005B4AD6" w:rsidRPr="00E05235">
              <w:rPr>
                <w:rFonts w:ascii="Arial" w:hAnsi="Arial" w:cs="Arial"/>
                <w:bCs/>
                <w:color w:val="00B0F0"/>
                <w:sz w:val="16"/>
                <w:szCs w:val="16"/>
              </w:rPr>
              <w:t>0</w:t>
            </w:r>
          </w:p>
        </w:tc>
        <w:tc>
          <w:tcPr>
            <w:tcW w:w="75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14:paraId="15BA8C4D"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602</w:t>
            </w:r>
          </w:p>
        </w:tc>
      </w:tr>
      <w:tr w:rsidR="00E03540" w:rsidRPr="00E05235" w14:paraId="7FA1C6E2" w14:textId="77777777" w:rsidTr="00594028">
        <w:trPr>
          <w:trHeight w:val="289"/>
        </w:trPr>
        <w:tc>
          <w:tcPr>
            <w:tcW w:w="761" w:type="pct"/>
            <w:tcBorders>
              <w:top w:val="single" w:sz="2" w:space="0" w:color="auto"/>
              <w:left w:val="nil"/>
              <w:bottom w:val="single" w:sz="2" w:space="0" w:color="auto"/>
              <w:right w:val="nil"/>
            </w:tcBorders>
            <w:shd w:val="clear" w:color="auto" w:fill="F2F2F2" w:themeFill="background1" w:themeFillShade="F2"/>
            <w:vAlign w:val="center"/>
          </w:tcPr>
          <w:p w14:paraId="495AFC1D"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(2.105)</w:t>
            </w:r>
          </w:p>
        </w:tc>
        <w:tc>
          <w:tcPr>
            <w:tcW w:w="2751" w:type="pct"/>
            <w:tcBorders>
              <w:top w:val="single" w:sz="2" w:space="0" w:color="auto"/>
              <w:left w:val="nil"/>
              <w:bottom w:val="single" w:sz="2" w:space="0" w:color="auto"/>
              <w:right w:val="nil"/>
            </w:tcBorders>
            <w:noWrap/>
            <w:vAlign w:val="center"/>
            <w:hideMark/>
          </w:tcPr>
          <w:p w14:paraId="4286B3CF" w14:textId="77777777" w:rsidR="00E03540" w:rsidRPr="00E05235" w:rsidRDefault="00E03540" w:rsidP="00594028">
            <w:pPr>
              <w:rPr>
                <w:rFonts w:ascii="Arial" w:eastAsia="Batang" w:hAnsi="Arial" w:cs="Arial"/>
                <w:sz w:val="16"/>
                <w:szCs w:val="16"/>
              </w:rPr>
            </w:pPr>
            <w:r w:rsidRPr="00E05235">
              <w:rPr>
                <w:rFonts w:ascii="Arial" w:eastAsia="Batang" w:hAnsi="Arial" w:cs="Arial"/>
                <w:sz w:val="16"/>
                <w:szCs w:val="16"/>
              </w:rPr>
              <w:t xml:space="preserve">Debiti commerciali </w:t>
            </w:r>
          </w:p>
        </w:tc>
        <w:tc>
          <w:tcPr>
            <w:tcW w:w="731"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14:paraId="44ACECC8" w14:textId="09980039" w:rsidR="00E03540" w:rsidRPr="00E05235" w:rsidRDefault="00EF5343" w:rsidP="00594028">
            <w:pPr>
              <w:jc w:val="right"/>
              <w:rPr>
                <w:rFonts w:ascii="Arial" w:hAnsi="Arial" w:cs="Arial"/>
                <w:bCs/>
                <w:color w:val="00B0F0"/>
                <w:sz w:val="16"/>
                <w:szCs w:val="16"/>
              </w:rPr>
            </w:pPr>
            <w:r w:rsidRPr="00E05235">
              <w:rPr>
                <w:rFonts w:ascii="Arial" w:hAnsi="Arial" w:cs="Arial"/>
                <w:bCs/>
                <w:color w:val="00B0F0"/>
                <w:sz w:val="16"/>
                <w:szCs w:val="16"/>
              </w:rPr>
              <w:t>(2.403)</w:t>
            </w:r>
          </w:p>
        </w:tc>
        <w:tc>
          <w:tcPr>
            <w:tcW w:w="75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14:paraId="390493AB"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(2.361)</w:t>
            </w:r>
          </w:p>
        </w:tc>
      </w:tr>
      <w:tr w:rsidR="00E03540" w:rsidRPr="00E05235" w14:paraId="4E7DF79A" w14:textId="77777777" w:rsidTr="00594028">
        <w:trPr>
          <w:trHeight w:val="289"/>
        </w:trPr>
        <w:tc>
          <w:tcPr>
            <w:tcW w:w="761" w:type="pct"/>
            <w:tcBorders>
              <w:top w:val="single" w:sz="2" w:space="0" w:color="auto"/>
              <w:left w:val="nil"/>
              <w:bottom w:val="single" w:sz="2" w:space="0" w:color="auto"/>
              <w:right w:val="nil"/>
            </w:tcBorders>
            <w:shd w:val="clear" w:color="auto" w:fill="F2F2F2" w:themeFill="background1" w:themeFillShade="F2"/>
            <w:vAlign w:val="center"/>
          </w:tcPr>
          <w:p w14:paraId="7C57BC0B"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(89)</w:t>
            </w:r>
          </w:p>
        </w:tc>
        <w:tc>
          <w:tcPr>
            <w:tcW w:w="2751" w:type="pct"/>
            <w:tcBorders>
              <w:top w:val="single" w:sz="2" w:space="0" w:color="auto"/>
              <w:left w:val="nil"/>
              <w:bottom w:val="single" w:sz="2" w:space="0" w:color="auto"/>
              <w:right w:val="nil"/>
            </w:tcBorders>
            <w:noWrap/>
            <w:vAlign w:val="center"/>
            <w:hideMark/>
          </w:tcPr>
          <w:p w14:paraId="4CD5DA39" w14:textId="77777777" w:rsidR="00E03540" w:rsidRPr="00E05235" w:rsidRDefault="00E03540" w:rsidP="00594028">
            <w:pPr>
              <w:rPr>
                <w:rFonts w:ascii="Arial" w:eastAsia="Batang" w:hAnsi="Arial" w:cs="Arial"/>
                <w:sz w:val="16"/>
                <w:szCs w:val="16"/>
              </w:rPr>
            </w:pPr>
            <w:r w:rsidRPr="00E05235">
              <w:rPr>
                <w:rFonts w:ascii="Arial" w:eastAsia="Batang" w:hAnsi="Arial" w:cs="Arial"/>
                <w:sz w:val="16"/>
                <w:szCs w:val="16"/>
              </w:rPr>
              <w:t>Fondi per rischi e oneri diversi</w:t>
            </w:r>
          </w:p>
        </w:tc>
        <w:tc>
          <w:tcPr>
            <w:tcW w:w="731"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14:paraId="432189A9" w14:textId="6F161EA2" w:rsidR="00E03540" w:rsidRPr="00E05235" w:rsidRDefault="00DE41A8" w:rsidP="00594028">
            <w:pPr>
              <w:jc w:val="right"/>
              <w:rPr>
                <w:rFonts w:ascii="Arial" w:hAnsi="Arial" w:cs="Arial"/>
                <w:bCs/>
                <w:color w:val="00B0F0"/>
                <w:sz w:val="16"/>
                <w:szCs w:val="16"/>
              </w:rPr>
            </w:pPr>
            <w:r w:rsidRPr="00E05235">
              <w:rPr>
                <w:rFonts w:ascii="Arial" w:hAnsi="Arial" w:cs="Arial"/>
                <w:bCs/>
                <w:color w:val="00B0F0"/>
                <w:sz w:val="16"/>
                <w:szCs w:val="16"/>
              </w:rPr>
              <w:t>(73)</w:t>
            </w:r>
          </w:p>
        </w:tc>
        <w:tc>
          <w:tcPr>
            <w:tcW w:w="75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14:paraId="78AAE0C6"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(73)</w:t>
            </w:r>
          </w:p>
        </w:tc>
      </w:tr>
      <w:tr w:rsidR="00E03540" w:rsidRPr="00E05235" w14:paraId="033F637D" w14:textId="77777777" w:rsidTr="00594028">
        <w:trPr>
          <w:trHeight w:val="304"/>
        </w:trPr>
        <w:tc>
          <w:tcPr>
            <w:tcW w:w="761" w:type="pct"/>
            <w:tcBorders>
              <w:top w:val="single" w:sz="2" w:space="0" w:color="auto"/>
              <w:left w:val="nil"/>
              <w:bottom w:val="single" w:sz="8" w:space="0" w:color="auto"/>
              <w:right w:val="nil"/>
            </w:tcBorders>
            <w:shd w:val="clear" w:color="auto" w:fill="F2F2F2" w:themeFill="background1" w:themeFillShade="F2"/>
            <w:vAlign w:val="center"/>
          </w:tcPr>
          <w:p w14:paraId="5190A988" w14:textId="77777777" w:rsidR="00E03540" w:rsidRPr="00E05235" w:rsidRDefault="00E03540" w:rsidP="00594028">
            <w:pPr>
              <w:jc w:val="right"/>
              <w:rPr>
                <w:rFonts w:ascii="Arial" w:hAnsi="Arial" w:cs="Arial"/>
                <w:bCs/>
                <w:sz w:val="16"/>
                <w:szCs w:val="16"/>
              </w:rPr>
            </w:pPr>
            <w:r w:rsidRPr="00E05235">
              <w:rPr>
                <w:rFonts w:ascii="Arial" w:hAnsi="Arial" w:cs="Arial"/>
                <w:bCs/>
                <w:sz w:val="16"/>
                <w:szCs w:val="16"/>
              </w:rPr>
              <w:t>194</w:t>
            </w:r>
          </w:p>
        </w:tc>
        <w:tc>
          <w:tcPr>
            <w:tcW w:w="2751" w:type="pct"/>
            <w:tcBorders>
              <w:top w:val="single" w:sz="2" w:space="0" w:color="auto"/>
              <w:left w:val="nil"/>
              <w:bottom w:val="single" w:sz="8" w:space="0" w:color="auto"/>
              <w:right w:val="nil"/>
            </w:tcBorders>
            <w:noWrap/>
            <w:vAlign w:val="center"/>
            <w:hideMark/>
          </w:tcPr>
          <w:p w14:paraId="35C4B766" w14:textId="77777777" w:rsidR="00E03540" w:rsidRPr="00E05235" w:rsidRDefault="00E03540" w:rsidP="00594028">
            <w:pPr>
              <w:rPr>
                <w:rFonts w:ascii="Arial" w:eastAsia="Batang" w:hAnsi="Arial" w:cs="Arial"/>
                <w:sz w:val="16"/>
                <w:szCs w:val="16"/>
              </w:rPr>
            </w:pPr>
            <w:r w:rsidRPr="00E05235">
              <w:rPr>
                <w:rFonts w:ascii="Arial" w:eastAsia="Batang" w:hAnsi="Arial" w:cs="Arial"/>
                <w:sz w:val="16"/>
                <w:szCs w:val="16"/>
              </w:rPr>
              <w:t>Altre attività e passività correnti</w:t>
            </w:r>
          </w:p>
        </w:tc>
        <w:tc>
          <w:tcPr>
            <w:tcW w:w="731" w:type="pct"/>
            <w:tcBorders>
              <w:top w:val="single" w:sz="2" w:space="0" w:color="auto"/>
              <w:left w:val="nil"/>
              <w:bottom w:val="single" w:sz="8" w:space="0" w:color="auto"/>
              <w:right w:val="single" w:sz="18" w:space="0" w:color="FFFFFF"/>
            </w:tcBorders>
            <w:shd w:val="clear" w:color="auto" w:fill="F2F2F2" w:themeFill="background1" w:themeFillShade="F2"/>
            <w:noWrap/>
            <w:vAlign w:val="center"/>
          </w:tcPr>
          <w:p w14:paraId="56BC9A99" w14:textId="5E166A9B" w:rsidR="00E03540" w:rsidRPr="00E05235" w:rsidRDefault="007E0B78" w:rsidP="00594028">
            <w:pPr>
              <w:jc w:val="right"/>
              <w:rPr>
                <w:rFonts w:ascii="Arial" w:hAnsi="Arial" w:cs="Arial"/>
                <w:bCs/>
                <w:color w:val="00B0F0"/>
                <w:sz w:val="16"/>
                <w:szCs w:val="16"/>
              </w:rPr>
            </w:pPr>
            <w:r w:rsidRPr="00E05235">
              <w:rPr>
                <w:rFonts w:ascii="Arial" w:hAnsi="Arial" w:cs="Arial"/>
                <w:bCs/>
                <w:color w:val="00B0F0"/>
                <w:sz w:val="16"/>
                <w:szCs w:val="16"/>
              </w:rPr>
              <w:t>51</w:t>
            </w:r>
          </w:p>
        </w:tc>
        <w:tc>
          <w:tcPr>
            <w:tcW w:w="757"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vAlign w:val="center"/>
          </w:tcPr>
          <w:p w14:paraId="1C83B18E" w14:textId="77777777" w:rsidR="00E03540" w:rsidRPr="00E05235" w:rsidRDefault="00E03540" w:rsidP="00594028">
            <w:pPr>
              <w:jc w:val="right"/>
              <w:rPr>
                <w:rFonts w:ascii="Arial" w:hAnsi="Arial" w:cs="Arial"/>
                <w:sz w:val="16"/>
                <w:szCs w:val="16"/>
              </w:rPr>
            </w:pPr>
            <w:r w:rsidRPr="00E05235">
              <w:rPr>
                <w:rFonts w:ascii="Arial" w:hAnsi="Arial" w:cs="Arial"/>
                <w:sz w:val="16"/>
                <w:szCs w:val="16"/>
              </w:rPr>
              <w:t>111</w:t>
            </w:r>
          </w:p>
        </w:tc>
      </w:tr>
      <w:tr w:rsidR="00E03540" w:rsidRPr="00E05235" w14:paraId="23621003" w14:textId="77777777" w:rsidTr="00594028">
        <w:trPr>
          <w:trHeight w:val="319"/>
        </w:trPr>
        <w:tc>
          <w:tcPr>
            <w:tcW w:w="761" w:type="pct"/>
            <w:tcBorders>
              <w:top w:val="single" w:sz="8" w:space="0" w:color="auto"/>
              <w:left w:val="nil"/>
              <w:bottom w:val="single" w:sz="8" w:space="0" w:color="auto"/>
              <w:right w:val="nil"/>
            </w:tcBorders>
            <w:shd w:val="clear" w:color="auto" w:fill="F2F2F2" w:themeFill="background1" w:themeFillShade="F2"/>
            <w:vAlign w:val="center"/>
          </w:tcPr>
          <w:p w14:paraId="31D87027" w14:textId="77777777" w:rsidR="00E03540" w:rsidRPr="00E05235" w:rsidRDefault="00E03540" w:rsidP="00594028">
            <w:pPr>
              <w:jc w:val="right"/>
              <w:rPr>
                <w:rFonts w:ascii="Arial" w:hAnsi="Arial" w:cs="Arial"/>
                <w:b/>
                <w:bCs/>
                <w:sz w:val="16"/>
                <w:szCs w:val="16"/>
              </w:rPr>
            </w:pPr>
            <w:r w:rsidRPr="00E05235">
              <w:rPr>
                <w:rFonts w:ascii="Arial" w:hAnsi="Arial" w:cs="Arial"/>
                <w:b/>
                <w:bCs/>
                <w:sz w:val="16"/>
                <w:szCs w:val="16"/>
              </w:rPr>
              <w:t>(417)</w:t>
            </w:r>
          </w:p>
        </w:tc>
        <w:tc>
          <w:tcPr>
            <w:tcW w:w="2751" w:type="pct"/>
            <w:tcBorders>
              <w:top w:val="single" w:sz="8" w:space="0" w:color="auto"/>
              <w:left w:val="nil"/>
              <w:bottom w:val="single" w:sz="8" w:space="0" w:color="auto"/>
              <w:right w:val="nil"/>
            </w:tcBorders>
            <w:noWrap/>
            <w:vAlign w:val="center"/>
            <w:hideMark/>
          </w:tcPr>
          <w:p w14:paraId="5753556C" w14:textId="77777777" w:rsidR="00E03540" w:rsidRPr="00E05235" w:rsidRDefault="00E03540" w:rsidP="00594028">
            <w:pPr>
              <w:rPr>
                <w:rFonts w:ascii="Arial" w:eastAsia="Times New Roman" w:hAnsi="Arial" w:cs="Arial"/>
                <w:b/>
                <w:bCs/>
                <w:sz w:val="16"/>
                <w:szCs w:val="16"/>
              </w:rPr>
            </w:pPr>
            <w:r w:rsidRPr="00E05235">
              <w:rPr>
                <w:rFonts w:ascii="Arial" w:eastAsia="Times New Roman" w:hAnsi="Arial" w:cs="Arial"/>
                <w:b/>
                <w:bCs/>
                <w:sz w:val="16"/>
                <w:szCs w:val="16"/>
              </w:rPr>
              <w:t>Capitale di esercizio netto</w:t>
            </w:r>
          </w:p>
        </w:tc>
        <w:tc>
          <w:tcPr>
            <w:tcW w:w="731"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14:paraId="3300E521" w14:textId="788C51A1" w:rsidR="00E03540" w:rsidRPr="00E05235" w:rsidRDefault="00DE41A8" w:rsidP="00594028">
            <w:pPr>
              <w:jc w:val="right"/>
              <w:rPr>
                <w:rFonts w:ascii="Arial" w:hAnsi="Arial" w:cs="Arial"/>
                <w:b/>
                <w:bCs/>
                <w:color w:val="00B0F0"/>
                <w:sz w:val="16"/>
                <w:szCs w:val="16"/>
              </w:rPr>
            </w:pPr>
            <w:r w:rsidRPr="00E05235">
              <w:rPr>
                <w:rFonts w:ascii="Arial" w:hAnsi="Arial" w:cs="Arial"/>
                <w:b/>
                <w:bCs/>
                <w:color w:val="00B0F0"/>
                <w:sz w:val="16"/>
                <w:szCs w:val="16"/>
              </w:rPr>
              <w:t>32</w:t>
            </w:r>
            <w:r w:rsidR="005B4AD6" w:rsidRPr="00E05235">
              <w:rPr>
                <w:rFonts w:ascii="Arial" w:hAnsi="Arial" w:cs="Arial"/>
                <w:b/>
                <w:bCs/>
                <w:color w:val="00B0F0"/>
                <w:sz w:val="16"/>
                <w:szCs w:val="16"/>
              </w:rPr>
              <w:t>8</w:t>
            </w:r>
          </w:p>
        </w:tc>
        <w:tc>
          <w:tcPr>
            <w:tcW w:w="757"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4462F51C" w14:textId="77777777" w:rsidR="00E03540" w:rsidRPr="00E05235" w:rsidRDefault="00E03540" w:rsidP="00594028">
            <w:pPr>
              <w:jc w:val="right"/>
              <w:rPr>
                <w:rFonts w:ascii="Arial" w:hAnsi="Arial" w:cs="Arial"/>
                <w:b/>
                <w:sz w:val="16"/>
                <w:szCs w:val="16"/>
              </w:rPr>
            </w:pPr>
            <w:r w:rsidRPr="00E05235">
              <w:rPr>
                <w:rFonts w:ascii="Arial" w:hAnsi="Arial" w:cs="Arial"/>
                <w:b/>
                <w:sz w:val="16"/>
                <w:szCs w:val="16"/>
              </w:rPr>
              <w:t>(202)</w:t>
            </w:r>
          </w:p>
        </w:tc>
      </w:tr>
      <w:tr w:rsidR="00E03540" w:rsidRPr="00E05235" w14:paraId="0BB4B48B" w14:textId="77777777" w:rsidTr="00594028">
        <w:trPr>
          <w:trHeight w:val="319"/>
        </w:trPr>
        <w:tc>
          <w:tcPr>
            <w:tcW w:w="761" w:type="pct"/>
            <w:tcBorders>
              <w:top w:val="single" w:sz="8" w:space="0" w:color="auto"/>
              <w:left w:val="nil"/>
              <w:bottom w:val="single" w:sz="8" w:space="0" w:color="auto"/>
              <w:right w:val="nil"/>
            </w:tcBorders>
            <w:shd w:val="clear" w:color="auto" w:fill="F2F2F2" w:themeFill="background1" w:themeFillShade="F2"/>
            <w:vAlign w:val="center"/>
          </w:tcPr>
          <w:p w14:paraId="040CF898" w14:textId="77777777" w:rsidR="00E03540" w:rsidRPr="00E05235" w:rsidRDefault="00E03540" w:rsidP="00594028">
            <w:pPr>
              <w:jc w:val="right"/>
              <w:rPr>
                <w:rFonts w:ascii="Arial" w:hAnsi="Arial" w:cs="Arial"/>
                <w:b/>
                <w:bCs/>
                <w:sz w:val="16"/>
                <w:szCs w:val="16"/>
              </w:rPr>
            </w:pPr>
            <w:r w:rsidRPr="00E05235">
              <w:rPr>
                <w:rFonts w:ascii="Arial" w:hAnsi="Arial" w:cs="Arial"/>
                <w:b/>
                <w:bCs/>
                <w:sz w:val="16"/>
                <w:szCs w:val="16"/>
              </w:rPr>
              <w:t>5</w:t>
            </w:r>
          </w:p>
        </w:tc>
        <w:tc>
          <w:tcPr>
            <w:tcW w:w="2751" w:type="pct"/>
            <w:tcBorders>
              <w:top w:val="single" w:sz="8" w:space="0" w:color="auto"/>
              <w:left w:val="nil"/>
              <w:bottom w:val="single" w:sz="8" w:space="0" w:color="auto"/>
              <w:right w:val="nil"/>
            </w:tcBorders>
            <w:noWrap/>
            <w:vAlign w:val="center"/>
          </w:tcPr>
          <w:p w14:paraId="00A986DC" w14:textId="77777777" w:rsidR="00E03540" w:rsidRPr="00E05235" w:rsidRDefault="00E03540" w:rsidP="00594028">
            <w:pPr>
              <w:rPr>
                <w:rFonts w:ascii="Arial" w:eastAsia="Times New Roman" w:hAnsi="Arial" w:cs="Arial"/>
                <w:b/>
                <w:bCs/>
                <w:sz w:val="16"/>
                <w:szCs w:val="16"/>
              </w:rPr>
            </w:pPr>
            <w:r w:rsidRPr="00E05235">
              <w:rPr>
                <w:rFonts w:ascii="Arial" w:eastAsia="Times New Roman" w:hAnsi="Arial" w:cs="Arial"/>
                <w:b/>
                <w:bCs/>
                <w:sz w:val="16"/>
                <w:szCs w:val="16"/>
              </w:rPr>
              <w:t xml:space="preserve">Attività (passività) nette destinate alla vendita e </w:t>
            </w:r>
            <w:r w:rsidRPr="00E05235">
              <w:rPr>
                <w:rFonts w:ascii="Arial" w:eastAsia="Times New Roman" w:hAnsi="Arial" w:cs="Arial"/>
                <w:b/>
                <w:bCs/>
                <w:i/>
                <w:sz w:val="16"/>
                <w:szCs w:val="16"/>
              </w:rPr>
              <w:t>discontinued operations</w:t>
            </w:r>
          </w:p>
        </w:tc>
        <w:tc>
          <w:tcPr>
            <w:tcW w:w="731"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14:paraId="02A75CC6" w14:textId="580A2F2F" w:rsidR="00E03540" w:rsidRPr="00E05235" w:rsidRDefault="0067003F" w:rsidP="00594028">
            <w:pPr>
              <w:jc w:val="right"/>
              <w:rPr>
                <w:rFonts w:ascii="Arial" w:hAnsi="Arial" w:cs="Arial"/>
                <w:b/>
                <w:bCs/>
                <w:color w:val="00B0F0"/>
                <w:sz w:val="16"/>
                <w:szCs w:val="16"/>
              </w:rPr>
            </w:pPr>
            <w:r w:rsidRPr="00E05235">
              <w:rPr>
                <w:rFonts w:ascii="Arial" w:hAnsi="Arial" w:cs="Arial"/>
                <w:b/>
                <w:bCs/>
                <w:color w:val="00B0F0"/>
                <w:sz w:val="16"/>
                <w:szCs w:val="16"/>
              </w:rPr>
              <w:t>0</w:t>
            </w:r>
          </w:p>
        </w:tc>
        <w:tc>
          <w:tcPr>
            <w:tcW w:w="757"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14:paraId="699EC9E8" w14:textId="77777777" w:rsidR="00E03540" w:rsidRPr="00E05235" w:rsidRDefault="00E03540" w:rsidP="00594028">
            <w:pPr>
              <w:jc w:val="right"/>
              <w:rPr>
                <w:rFonts w:ascii="Arial" w:hAnsi="Arial" w:cs="Arial"/>
                <w:b/>
                <w:sz w:val="16"/>
                <w:szCs w:val="16"/>
              </w:rPr>
            </w:pPr>
            <w:r w:rsidRPr="00E05235">
              <w:rPr>
                <w:rFonts w:ascii="Arial" w:hAnsi="Arial" w:cs="Arial"/>
                <w:b/>
                <w:sz w:val="16"/>
                <w:szCs w:val="16"/>
              </w:rPr>
              <w:t>6</w:t>
            </w:r>
          </w:p>
        </w:tc>
      </w:tr>
      <w:tr w:rsidR="00E03540" w:rsidRPr="00E05235" w14:paraId="6AC1A5DA" w14:textId="77777777" w:rsidTr="00594028">
        <w:trPr>
          <w:trHeight w:val="319"/>
        </w:trPr>
        <w:tc>
          <w:tcPr>
            <w:tcW w:w="761" w:type="pct"/>
            <w:tcBorders>
              <w:top w:val="single" w:sz="2" w:space="0" w:color="auto"/>
              <w:left w:val="nil"/>
              <w:bottom w:val="single" w:sz="12" w:space="0" w:color="auto"/>
              <w:right w:val="nil"/>
            </w:tcBorders>
            <w:shd w:val="clear" w:color="auto" w:fill="F2F2F2" w:themeFill="background1" w:themeFillShade="F2"/>
            <w:vAlign w:val="center"/>
          </w:tcPr>
          <w:p w14:paraId="2E7EE8E7" w14:textId="77777777" w:rsidR="00E03540" w:rsidRPr="00E05235" w:rsidRDefault="00E03540" w:rsidP="00594028">
            <w:pPr>
              <w:jc w:val="right"/>
              <w:rPr>
                <w:rFonts w:ascii="Arial" w:hAnsi="Arial" w:cs="Arial"/>
                <w:b/>
                <w:bCs/>
                <w:sz w:val="16"/>
                <w:szCs w:val="16"/>
              </w:rPr>
            </w:pPr>
            <w:r w:rsidRPr="00E05235">
              <w:rPr>
                <w:rFonts w:ascii="Arial" w:hAnsi="Arial" w:cs="Arial"/>
                <w:b/>
                <w:bCs/>
                <w:sz w:val="16"/>
                <w:szCs w:val="16"/>
              </w:rPr>
              <w:t>962</w:t>
            </w:r>
          </w:p>
        </w:tc>
        <w:tc>
          <w:tcPr>
            <w:tcW w:w="2751" w:type="pct"/>
            <w:tcBorders>
              <w:top w:val="single" w:sz="2" w:space="0" w:color="auto"/>
              <w:left w:val="nil"/>
              <w:bottom w:val="single" w:sz="12" w:space="0" w:color="auto"/>
              <w:right w:val="nil"/>
            </w:tcBorders>
            <w:noWrap/>
            <w:vAlign w:val="center"/>
            <w:hideMark/>
          </w:tcPr>
          <w:p w14:paraId="55B9A66E" w14:textId="77777777" w:rsidR="00E03540" w:rsidRPr="00E05235" w:rsidRDefault="00E03540" w:rsidP="00594028">
            <w:pPr>
              <w:rPr>
                <w:rFonts w:ascii="Arial" w:eastAsia="Times New Roman" w:hAnsi="Arial" w:cs="Arial"/>
                <w:b/>
                <w:bCs/>
                <w:sz w:val="16"/>
                <w:szCs w:val="16"/>
              </w:rPr>
            </w:pPr>
            <w:r w:rsidRPr="00E05235">
              <w:rPr>
                <w:rFonts w:ascii="Arial" w:eastAsia="Times New Roman" w:hAnsi="Arial" w:cs="Arial"/>
                <w:b/>
                <w:bCs/>
                <w:sz w:val="16"/>
                <w:szCs w:val="16"/>
              </w:rPr>
              <w:t>Patrimonio netto</w:t>
            </w:r>
          </w:p>
        </w:tc>
        <w:tc>
          <w:tcPr>
            <w:tcW w:w="731" w:type="pct"/>
            <w:tcBorders>
              <w:top w:val="single" w:sz="2" w:space="0" w:color="auto"/>
              <w:left w:val="nil"/>
              <w:bottom w:val="single" w:sz="12" w:space="0" w:color="auto"/>
              <w:right w:val="single" w:sz="18" w:space="0" w:color="FFFFFF"/>
            </w:tcBorders>
            <w:shd w:val="clear" w:color="auto" w:fill="F2F2F2" w:themeFill="background1" w:themeFillShade="F2"/>
            <w:noWrap/>
            <w:vAlign w:val="center"/>
          </w:tcPr>
          <w:p w14:paraId="4E32B2DC" w14:textId="3A248141" w:rsidR="00E03540" w:rsidRPr="00E05235" w:rsidRDefault="00DE41A8" w:rsidP="00594028">
            <w:pPr>
              <w:jc w:val="right"/>
              <w:rPr>
                <w:rFonts w:ascii="Arial" w:hAnsi="Arial" w:cs="Arial"/>
                <w:b/>
                <w:bCs/>
                <w:color w:val="00B0F0"/>
                <w:sz w:val="16"/>
                <w:szCs w:val="16"/>
              </w:rPr>
            </w:pPr>
            <w:r w:rsidRPr="00E05235">
              <w:rPr>
                <w:rFonts w:ascii="Arial" w:hAnsi="Arial" w:cs="Arial"/>
                <w:b/>
                <w:bCs/>
                <w:color w:val="00B0F0"/>
                <w:sz w:val="16"/>
                <w:szCs w:val="16"/>
              </w:rPr>
              <w:t>80</w:t>
            </w:r>
            <w:r w:rsidR="005B4AD6" w:rsidRPr="00E05235">
              <w:rPr>
                <w:rFonts w:ascii="Arial" w:hAnsi="Arial" w:cs="Arial"/>
                <w:b/>
                <w:bCs/>
                <w:color w:val="00B0F0"/>
                <w:sz w:val="16"/>
                <w:szCs w:val="16"/>
              </w:rPr>
              <w:t>2</w:t>
            </w:r>
          </w:p>
        </w:tc>
        <w:tc>
          <w:tcPr>
            <w:tcW w:w="757" w:type="pct"/>
            <w:tcBorders>
              <w:top w:val="single" w:sz="2" w:space="0" w:color="auto"/>
              <w:left w:val="single" w:sz="18" w:space="0" w:color="FFFFFF"/>
              <w:bottom w:val="single" w:sz="12" w:space="0" w:color="auto"/>
              <w:right w:val="single" w:sz="18" w:space="0" w:color="FFFFFF"/>
            </w:tcBorders>
            <w:shd w:val="clear" w:color="auto" w:fill="F2F2F2" w:themeFill="background1" w:themeFillShade="F2"/>
            <w:vAlign w:val="center"/>
          </w:tcPr>
          <w:p w14:paraId="0A048727" w14:textId="77777777" w:rsidR="00E03540" w:rsidRPr="00E05235" w:rsidRDefault="00E03540" w:rsidP="00594028">
            <w:pPr>
              <w:jc w:val="right"/>
              <w:rPr>
                <w:rFonts w:ascii="Arial" w:hAnsi="Arial" w:cs="Arial"/>
                <w:b/>
                <w:sz w:val="16"/>
                <w:szCs w:val="16"/>
              </w:rPr>
            </w:pPr>
            <w:r w:rsidRPr="00E05235">
              <w:rPr>
                <w:rFonts w:ascii="Arial" w:hAnsi="Arial" w:cs="Arial"/>
                <w:b/>
                <w:sz w:val="16"/>
                <w:szCs w:val="16"/>
              </w:rPr>
              <w:t>777</w:t>
            </w:r>
          </w:p>
        </w:tc>
      </w:tr>
      <w:tr w:rsidR="00E03540" w:rsidRPr="00E05235" w14:paraId="0F72A5C5" w14:textId="77777777" w:rsidTr="00594028">
        <w:trPr>
          <w:trHeight w:val="319"/>
        </w:trPr>
        <w:tc>
          <w:tcPr>
            <w:tcW w:w="761" w:type="pct"/>
            <w:tcBorders>
              <w:top w:val="single" w:sz="12" w:space="0" w:color="auto"/>
              <w:left w:val="nil"/>
              <w:bottom w:val="single" w:sz="12" w:space="0" w:color="auto"/>
              <w:right w:val="nil"/>
            </w:tcBorders>
            <w:shd w:val="clear" w:color="auto" w:fill="F2F2F2" w:themeFill="background1" w:themeFillShade="F2"/>
            <w:vAlign w:val="center"/>
          </w:tcPr>
          <w:p w14:paraId="22048F5D" w14:textId="77777777" w:rsidR="00E03540" w:rsidRPr="00E05235" w:rsidRDefault="00E03540" w:rsidP="00594028">
            <w:pPr>
              <w:jc w:val="right"/>
              <w:rPr>
                <w:rFonts w:ascii="Arial" w:hAnsi="Arial" w:cs="Arial"/>
                <w:b/>
                <w:bCs/>
                <w:sz w:val="16"/>
                <w:szCs w:val="16"/>
              </w:rPr>
            </w:pPr>
            <w:r w:rsidRPr="00E05235">
              <w:rPr>
                <w:rFonts w:ascii="Arial" w:hAnsi="Arial" w:cs="Arial"/>
                <w:b/>
                <w:bCs/>
                <w:sz w:val="16"/>
                <w:szCs w:val="16"/>
              </w:rPr>
              <w:t>444</w:t>
            </w:r>
          </w:p>
        </w:tc>
        <w:tc>
          <w:tcPr>
            <w:tcW w:w="2751" w:type="pct"/>
            <w:tcBorders>
              <w:top w:val="single" w:sz="12" w:space="0" w:color="auto"/>
              <w:left w:val="nil"/>
              <w:bottom w:val="single" w:sz="12" w:space="0" w:color="auto"/>
              <w:right w:val="nil"/>
            </w:tcBorders>
            <w:noWrap/>
            <w:vAlign w:val="center"/>
            <w:hideMark/>
          </w:tcPr>
          <w:p w14:paraId="23FC9D3B" w14:textId="7E03AFF9" w:rsidR="00E03540" w:rsidRPr="00E05235" w:rsidRDefault="00E03540" w:rsidP="004909B2">
            <w:pPr>
              <w:rPr>
                <w:rFonts w:ascii="Arial" w:eastAsia="Times New Roman" w:hAnsi="Arial" w:cs="Arial"/>
                <w:b/>
                <w:bCs/>
                <w:sz w:val="16"/>
                <w:szCs w:val="16"/>
              </w:rPr>
            </w:pPr>
            <w:r w:rsidRPr="00E05235">
              <w:rPr>
                <w:rFonts w:ascii="Arial" w:eastAsia="Times New Roman" w:hAnsi="Arial" w:cs="Arial"/>
                <w:b/>
                <w:bCs/>
                <w:sz w:val="16"/>
                <w:szCs w:val="16"/>
              </w:rPr>
              <w:t>Posizione finanziaria netta</w:t>
            </w:r>
            <w:r w:rsidR="00B74660" w:rsidRPr="00E05235">
              <w:rPr>
                <w:rFonts w:ascii="Arial" w:eastAsia="Times New Roman" w:hAnsi="Arial" w:cs="Arial"/>
                <w:b/>
                <w:bCs/>
                <w:sz w:val="16"/>
                <w:szCs w:val="16"/>
              </w:rPr>
              <w:t xml:space="preserve"> </w:t>
            </w:r>
            <w:r w:rsidR="009A5FC8" w:rsidRPr="00E05235">
              <w:rPr>
                <w:rFonts w:ascii="Arial" w:hAnsi="Arial" w:cs="Arial"/>
                <w:b/>
                <w:sz w:val="16"/>
                <w:szCs w:val="16"/>
                <w:vertAlign w:val="superscript"/>
              </w:rPr>
              <w:t>(*)</w:t>
            </w:r>
          </w:p>
        </w:tc>
        <w:tc>
          <w:tcPr>
            <w:tcW w:w="731" w:type="pct"/>
            <w:tcBorders>
              <w:top w:val="single" w:sz="12" w:space="0" w:color="auto"/>
              <w:left w:val="nil"/>
              <w:bottom w:val="single" w:sz="12" w:space="0" w:color="auto"/>
              <w:right w:val="single" w:sz="18" w:space="0" w:color="FFFFFF"/>
            </w:tcBorders>
            <w:shd w:val="clear" w:color="auto" w:fill="F2F2F2" w:themeFill="background1" w:themeFillShade="F2"/>
            <w:noWrap/>
            <w:vAlign w:val="center"/>
          </w:tcPr>
          <w:p w14:paraId="2D28ADFC" w14:textId="3BBFB3BD" w:rsidR="00E03540" w:rsidRPr="00E05235" w:rsidRDefault="00DE41A8" w:rsidP="00594028">
            <w:pPr>
              <w:jc w:val="right"/>
              <w:rPr>
                <w:rFonts w:ascii="Arial" w:hAnsi="Arial" w:cs="Arial"/>
                <w:b/>
                <w:bCs/>
                <w:color w:val="00B0F0"/>
                <w:sz w:val="16"/>
                <w:szCs w:val="16"/>
              </w:rPr>
            </w:pPr>
            <w:r w:rsidRPr="00E05235">
              <w:rPr>
                <w:rFonts w:ascii="Arial" w:hAnsi="Arial" w:cs="Arial"/>
                <w:b/>
                <w:bCs/>
                <w:color w:val="00B0F0"/>
                <w:sz w:val="16"/>
                <w:szCs w:val="16"/>
              </w:rPr>
              <w:t>1.617</w:t>
            </w:r>
          </w:p>
        </w:tc>
        <w:tc>
          <w:tcPr>
            <w:tcW w:w="757" w:type="pct"/>
            <w:tcBorders>
              <w:top w:val="single" w:sz="12" w:space="0" w:color="auto"/>
              <w:left w:val="single" w:sz="18" w:space="0" w:color="FFFFFF"/>
              <w:bottom w:val="single" w:sz="12" w:space="0" w:color="auto"/>
              <w:right w:val="single" w:sz="18" w:space="0" w:color="FFFFFF"/>
            </w:tcBorders>
            <w:shd w:val="clear" w:color="auto" w:fill="F2F2F2" w:themeFill="background1" w:themeFillShade="F2"/>
            <w:vAlign w:val="center"/>
          </w:tcPr>
          <w:p w14:paraId="0CA77650" w14:textId="77777777" w:rsidR="00E03540" w:rsidRPr="00E05235" w:rsidRDefault="00E03540" w:rsidP="00594028">
            <w:pPr>
              <w:jc w:val="right"/>
              <w:rPr>
                <w:rFonts w:ascii="Arial" w:hAnsi="Arial" w:cs="Arial"/>
                <w:b/>
                <w:sz w:val="16"/>
                <w:szCs w:val="16"/>
              </w:rPr>
            </w:pPr>
            <w:r w:rsidRPr="00E05235">
              <w:rPr>
                <w:rFonts w:ascii="Arial" w:hAnsi="Arial" w:cs="Arial"/>
                <w:b/>
                <w:sz w:val="16"/>
                <w:szCs w:val="16"/>
              </w:rPr>
              <w:t>1.062</w:t>
            </w:r>
          </w:p>
        </w:tc>
      </w:tr>
    </w:tbl>
    <w:p w14:paraId="3C4E2DB7" w14:textId="5E1E2737" w:rsidR="00E03540" w:rsidRPr="00364306" w:rsidRDefault="00E03540" w:rsidP="00E03540">
      <w:pPr>
        <w:pStyle w:val="FC-Nota"/>
        <w:rPr>
          <w:i/>
          <w:sz w:val="12"/>
          <w:szCs w:val="12"/>
        </w:rPr>
      </w:pPr>
      <w:r w:rsidRPr="00E8334B">
        <w:rPr>
          <w:sz w:val="12"/>
          <w:szCs w:val="12"/>
          <w:vertAlign w:val="superscript"/>
        </w:rPr>
        <w:t>(</w:t>
      </w:r>
      <w:r w:rsidR="009A5FC8" w:rsidRPr="00E8334B">
        <w:rPr>
          <w:sz w:val="12"/>
          <w:szCs w:val="12"/>
          <w:vertAlign w:val="superscript"/>
        </w:rPr>
        <w:t>*</w:t>
      </w:r>
      <w:r w:rsidRPr="00E8334B">
        <w:rPr>
          <w:sz w:val="12"/>
          <w:szCs w:val="12"/>
          <w:vertAlign w:val="superscript"/>
        </w:rPr>
        <w:t>)</w:t>
      </w:r>
      <w:r w:rsidR="00DC449B" w:rsidRPr="00E8334B">
        <w:rPr>
          <w:sz w:val="12"/>
          <w:szCs w:val="12"/>
          <w:vertAlign w:val="superscript"/>
        </w:rPr>
        <w:t xml:space="preserve"> </w:t>
      </w:r>
      <w:r w:rsidRPr="00364306">
        <w:rPr>
          <w:i/>
          <w:sz w:val="12"/>
          <w:szCs w:val="12"/>
        </w:rPr>
        <w:t>Tale valore non ricomprende i construction loans</w:t>
      </w:r>
      <w:r>
        <w:rPr>
          <w:i/>
          <w:sz w:val="12"/>
          <w:szCs w:val="12"/>
        </w:rPr>
        <w:t xml:space="preserve"> ed include i crediti finanziari non correnti (pari ad euro </w:t>
      </w:r>
      <w:r w:rsidR="00A87F50">
        <w:rPr>
          <w:i/>
          <w:sz w:val="12"/>
          <w:szCs w:val="12"/>
        </w:rPr>
        <w:t>99</w:t>
      </w:r>
      <w:r>
        <w:rPr>
          <w:i/>
          <w:sz w:val="12"/>
          <w:szCs w:val="12"/>
        </w:rPr>
        <w:t xml:space="preserve"> milioni)</w:t>
      </w:r>
    </w:p>
    <w:p w14:paraId="1E3C9355" w14:textId="257F6685" w:rsidR="00E03540" w:rsidRPr="00E05235" w:rsidRDefault="00E03540" w:rsidP="00E03540">
      <w:pPr>
        <w:spacing w:before="120" w:after="120" w:line="320" w:lineRule="exact"/>
        <w:jc w:val="both"/>
        <w:rPr>
          <w:rFonts w:ascii="Arial" w:hAnsi="Arial" w:cs="Arial"/>
          <w:sz w:val="20"/>
          <w:szCs w:val="20"/>
        </w:rPr>
      </w:pPr>
      <w:r w:rsidRPr="00E05235">
        <w:rPr>
          <w:rFonts w:ascii="Arial" w:hAnsi="Arial" w:cs="Arial"/>
          <w:sz w:val="20"/>
          <w:szCs w:val="20"/>
        </w:rPr>
        <w:t xml:space="preserve">Il </w:t>
      </w:r>
      <w:r w:rsidRPr="00E05235">
        <w:rPr>
          <w:rFonts w:ascii="Arial" w:hAnsi="Arial" w:cs="Arial"/>
          <w:b/>
          <w:bCs/>
          <w:sz w:val="20"/>
          <w:szCs w:val="20"/>
        </w:rPr>
        <w:t>Capitale immobilizzato netto</w:t>
      </w:r>
      <w:r w:rsidR="00EA6CC5" w:rsidRPr="00E05235">
        <w:rPr>
          <w:rFonts w:ascii="Arial" w:hAnsi="Arial" w:cs="Arial"/>
          <w:sz w:val="20"/>
          <w:szCs w:val="20"/>
        </w:rPr>
        <w:t xml:space="preserve"> è</w:t>
      </w:r>
      <w:r w:rsidRPr="00E05235">
        <w:rPr>
          <w:rFonts w:ascii="Arial" w:hAnsi="Arial" w:cs="Arial"/>
          <w:sz w:val="20"/>
          <w:szCs w:val="20"/>
        </w:rPr>
        <w:t xml:space="preserve"> pari a eur</w:t>
      </w:r>
      <w:r w:rsidR="00E70ADE" w:rsidRPr="00E05235">
        <w:rPr>
          <w:rFonts w:ascii="Arial" w:hAnsi="Arial" w:cs="Arial"/>
          <w:sz w:val="20"/>
          <w:szCs w:val="20"/>
        </w:rPr>
        <w:t xml:space="preserve">o 2.091 </w:t>
      </w:r>
      <w:r w:rsidRPr="00E05235">
        <w:rPr>
          <w:rFonts w:ascii="Arial" w:hAnsi="Arial" w:cs="Arial"/>
          <w:sz w:val="20"/>
          <w:szCs w:val="20"/>
        </w:rPr>
        <w:t>milioni (euro 2.035 milioni al 31 dicembre 2020)</w:t>
      </w:r>
      <w:r w:rsidR="00EA6CC5" w:rsidRPr="00E05235">
        <w:rPr>
          <w:rFonts w:ascii="Arial" w:hAnsi="Arial" w:cs="Arial"/>
          <w:sz w:val="20"/>
          <w:szCs w:val="20"/>
        </w:rPr>
        <w:t>,</w:t>
      </w:r>
      <w:r w:rsidRPr="00E05235">
        <w:rPr>
          <w:rFonts w:ascii="Arial" w:hAnsi="Arial" w:cs="Arial"/>
          <w:sz w:val="20"/>
          <w:szCs w:val="20"/>
        </w:rPr>
        <w:t xml:space="preserve"> </w:t>
      </w:r>
      <w:r w:rsidR="00DC748B" w:rsidRPr="00E05235">
        <w:rPr>
          <w:rFonts w:ascii="Arial" w:hAnsi="Arial" w:cs="Arial"/>
          <w:sz w:val="20"/>
          <w:szCs w:val="20"/>
        </w:rPr>
        <w:t>in incremento</w:t>
      </w:r>
      <w:r w:rsidRPr="00E05235">
        <w:rPr>
          <w:rFonts w:ascii="Arial" w:hAnsi="Arial" w:cs="Arial"/>
          <w:sz w:val="20"/>
          <w:szCs w:val="20"/>
        </w:rPr>
        <w:t xml:space="preserve"> di euro </w:t>
      </w:r>
      <w:r w:rsidR="00DC748B" w:rsidRPr="00E05235">
        <w:rPr>
          <w:rFonts w:ascii="Arial" w:hAnsi="Arial" w:cs="Arial"/>
          <w:sz w:val="20"/>
          <w:szCs w:val="20"/>
        </w:rPr>
        <w:t>5</w:t>
      </w:r>
      <w:r w:rsidR="006C525F" w:rsidRPr="00E05235">
        <w:rPr>
          <w:rFonts w:ascii="Arial" w:hAnsi="Arial" w:cs="Arial"/>
          <w:sz w:val="20"/>
          <w:szCs w:val="20"/>
        </w:rPr>
        <w:t>6</w:t>
      </w:r>
      <w:r w:rsidRPr="00E05235">
        <w:rPr>
          <w:rFonts w:ascii="Arial" w:hAnsi="Arial" w:cs="Arial"/>
          <w:sz w:val="20"/>
          <w:szCs w:val="20"/>
        </w:rPr>
        <w:t xml:space="preserve"> milioni. Il </w:t>
      </w:r>
      <w:r w:rsidRPr="00E05235">
        <w:rPr>
          <w:rFonts w:ascii="Arial" w:hAnsi="Arial" w:cs="Arial"/>
          <w:b/>
          <w:bCs/>
          <w:sz w:val="20"/>
          <w:szCs w:val="20"/>
        </w:rPr>
        <w:t xml:space="preserve">Capitale di esercizio netto </w:t>
      </w:r>
      <w:r w:rsidRPr="00E05235">
        <w:rPr>
          <w:rFonts w:ascii="Arial" w:hAnsi="Arial" w:cs="Arial"/>
          <w:sz w:val="20"/>
          <w:szCs w:val="20"/>
        </w:rPr>
        <w:t xml:space="preserve">risulta </w:t>
      </w:r>
      <w:r w:rsidR="00DC748B" w:rsidRPr="00E05235">
        <w:rPr>
          <w:rFonts w:ascii="Arial" w:hAnsi="Arial" w:cs="Arial"/>
          <w:sz w:val="20"/>
          <w:szCs w:val="20"/>
        </w:rPr>
        <w:t>positivo</w:t>
      </w:r>
      <w:r w:rsidRPr="00E05235">
        <w:rPr>
          <w:rFonts w:ascii="Arial" w:hAnsi="Arial" w:cs="Arial"/>
          <w:sz w:val="20"/>
          <w:szCs w:val="20"/>
        </w:rPr>
        <w:t xml:space="preserve"> per euro </w:t>
      </w:r>
      <w:r w:rsidR="00DC748B" w:rsidRPr="00E05235">
        <w:rPr>
          <w:rFonts w:ascii="Arial" w:hAnsi="Arial" w:cs="Arial"/>
          <w:sz w:val="20"/>
          <w:szCs w:val="20"/>
        </w:rPr>
        <w:t>32</w:t>
      </w:r>
      <w:r w:rsidR="00C10B40" w:rsidRPr="00E05235">
        <w:rPr>
          <w:rFonts w:ascii="Arial" w:hAnsi="Arial" w:cs="Arial"/>
          <w:sz w:val="20"/>
          <w:szCs w:val="20"/>
        </w:rPr>
        <w:t>8</w:t>
      </w:r>
      <w:r w:rsidRPr="00E05235">
        <w:rPr>
          <w:rFonts w:ascii="Arial" w:hAnsi="Arial" w:cs="Arial"/>
          <w:sz w:val="20"/>
          <w:szCs w:val="20"/>
        </w:rPr>
        <w:t xml:space="preserve"> milioni (negativo per euro 202 milioni al 31 dicembre 2020). </w:t>
      </w:r>
      <w:r w:rsidR="00EF5343" w:rsidRPr="00E05235">
        <w:rPr>
          <w:rFonts w:ascii="Arial" w:hAnsi="Arial" w:cs="Arial"/>
          <w:sz w:val="20"/>
          <w:szCs w:val="20"/>
        </w:rPr>
        <w:t xml:space="preserve">La principale variazione ha riguardato l’incremento dei Lavori in corso su ordinazione e anticipi da clienti (euro 812 milioni) riferibile, in particolare, all’avanzamento nel periodo delle commesse relative alle navi da crociera che contano 7 consegne previste nel 2021, di cui una già avvenuta nel mese di aprile. </w:t>
      </w:r>
      <w:r w:rsidRPr="00E05235">
        <w:rPr>
          <w:rFonts w:ascii="Arial" w:hAnsi="Arial" w:cs="Arial"/>
          <w:sz w:val="20"/>
          <w:szCs w:val="20"/>
        </w:rPr>
        <w:t xml:space="preserve"> </w:t>
      </w:r>
    </w:p>
    <w:p w14:paraId="14ECF328" w14:textId="17264DDB" w:rsidR="00E03540" w:rsidRPr="00E05235" w:rsidRDefault="00E03540" w:rsidP="00E03540">
      <w:pPr>
        <w:spacing w:before="120" w:after="120" w:line="320" w:lineRule="exact"/>
        <w:jc w:val="both"/>
        <w:rPr>
          <w:rFonts w:ascii="Arial" w:hAnsi="Arial" w:cs="Arial"/>
          <w:sz w:val="20"/>
          <w:szCs w:val="20"/>
        </w:rPr>
      </w:pPr>
      <w:r w:rsidRPr="00E05235">
        <w:rPr>
          <w:rFonts w:ascii="Arial" w:hAnsi="Arial" w:cs="Arial"/>
          <w:sz w:val="20"/>
          <w:szCs w:val="20"/>
        </w:rPr>
        <w:t xml:space="preserve">I </w:t>
      </w:r>
      <w:r w:rsidRPr="00E05235">
        <w:rPr>
          <w:rFonts w:ascii="Arial" w:hAnsi="Arial" w:cs="Arial"/>
          <w:b/>
          <w:i/>
          <w:sz w:val="20"/>
          <w:szCs w:val="20"/>
        </w:rPr>
        <w:t>Construction loans</w:t>
      </w:r>
      <w:r w:rsidRPr="00E05235">
        <w:rPr>
          <w:rFonts w:ascii="Arial" w:hAnsi="Arial" w:cs="Arial"/>
          <w:sz w:val="20"/>
          <w:szCs w:val="20"/>
        </w:rPr>
        <w:t xml:space="preserve">, strumenti di credito utilizzati esclusivamente per finanziare le commesse cui sono riferiti, al 31 marzo 2021 ammontano complessivamente a euro </w:t>
      </w:r>
      <w:r w:rsidR="00376C32" w:rsidRPr="00E05235">
        <w:rPr>
          <w:rFonts w:ascii="Arial" w:hAnsi="Arial" w:cs="Arial"/>
          <w:sz w:val="20"/>
          <w:szCs w:val="20"/>
        </w:rPr>
        <w:t>1.</w:t>
      </w:r>
      <w:r w:rsidR="00545278" w:rsidRPr="00E05235">
        <w:rPr>
          <w:rFonts w:ascii="Arial" w:hAnsi="Arial" w:cs="Arial"/>
          <w:sz w:val="20"/>
          <w:szCs w:val="20"/>
        </w:rPr>
        <w:t>506</w:t>
      </w:r>
      <w:r w:rsidR="007854AF" w:rsidRPr="00E05235">
        <w:rPr>
          <w:rFonts w:ascii="Arial" w:hAnsi="Arial" w:cs="Arial"/>
          <w:sz w:val="20"/>
          <w:szCs w:val="20"/>
        </w:rPr>
        <w:t xml:space="preserve"> </w:t>
      </w:r>
      <w:r w:rsidRPr="00E05235">
        <w:rPr>
          <w:rFonts w:ascii="Arial" w:hAnsi="Arial" w:cs="Arial"/>
          <w:sz w:val="20"/>
          <w:szCs w:val="20"/>
        </w:rPr>
        <w:t xml:space="preserve">milioni, con un </w:t>
      </w:r>
      <w:r w:rsidR="00376C32" w:rsidRPr="00E05235">
        <w:rPr>
          <w:rFonts w:ascii="Arial" w:hAnsi="Arial" w:cs="Arial"/>
          <w:sz w:val="20"/>
          <w:szCs w:val="20"/>
        </w:rPr>
        <w:t>in</w:t>
      </w:r>
      <w:r w:rsidRPr="00E05235">
        <w:rPr>
          <w:rFonts w:ascii="Arial" w:hAnsi="Arial" w:cs="Arial"/>
          <w:sz w:val="20"/>
          <w:szCs w:val="20"/>
        </w:rPr>
        <w:t xml:space="preserve">cremento di euro </w:t>
      </w:r>
      <w:r w:rsidR="00376C32" w:rsidRPr="00E05235">
        <w:rPr>
          <w:rFonts w:ascii="Arial" w:hAnsi="Arial" w:cs="Arial"/>
          <w:sz w:val="20"/>
          <w:szCs w:val="20"/>
        </w:rPr>
        <w:t>181</w:t>
      </w:r>
      <w:r w:rsidRPr="00E05235">
        <w:rPr>
          <w:rFonts w:ascii="Arial" w:hAnsi="Arial" w:cs="Arial"/>
          <w:sz w:val="20"/>
          <w:szCs w:val="20"/>
        </w:rPr>
        <w:t xml:space="preserve"> milioni rispetto al 31 dicembre 2020, e sono relativi alla Capogruppo per euro </w:t>
      </w:r>
      <w:r w:rsidR="007854AF" w:rsidRPr="00E05235">
        <w:rPr>
          <w:rFonts w:ascii="Arial" w:hAnsi="Arial" w:cs="Arial"/>
          <w:sz w:val="20"/>
          <w:szCs w:val="20"/>
        </w:rPr>
        <w:t>1.100</w:t>
      </w:r>
      <w:r w:rsidRPr="00E05235">
        <w:rPr>
          <w:rFonts w:ascii="Arial" w:hAnsi="Arial" w:cs="Arial"/>
          <w:sz w:val="20"/>
          <w:szCs w:val="20"/>
        </w:rPr>
        <w:t xml:space="preserve"> milioni e alla controllata VARD per euro </w:t>
      </w:r>
      <w:r w:rsidR="007854AF" w:rsidRPr="00E05235">
        <w:rPr>
          <w:rFonts w:ascii="Arial" w:hAnsi="Arial" w:cs="Arial"/>
          <w:sz w:val="20"/>
          <w:szCs w:val="20"/>
        </w:rPr>
        <w:t xml:space="preserve">406 </w:t>
      </w:r>
      <w:r w:rsidRPr="00E05235">
        <w:rPr>
          <w:rFonts w:ascii="Arial" w:hAnsi="Arial" w:cs="Arial"/>
          <w:sz w:val="20"/>
          <w:szCs w:val="20"/>
        </w:rPr>
        <w:t>milioni.</w:t>
      </w:r>
    </w:p>
    <w:p w14:paraId="52A5C39A" w14:textId="6E41AA30" w:rsidR="00E03540" w:rsidRDefault="00E03540" w:rsidP="00376C32">
      <w:pPr>
        <w:spacing w:before="120" w:after="120" w:line="320" w:lineRule="exact"/>
        <w:jc w:val="both"/>
        <w:rPr>
          <w:rFonts w:ascii="Arial" w:hAnsi="Arial" w:cs="Arial"/>
          <w:sz w:val="20"/>
          <w:szCs w:val="20"/>
        </w:rPr>
      </w:pPr>
      <w:r w:rsidRPr="00E05235">
        <w:rPr>
          <w:rFonts w:ascii="Arial" w:hAnsi="Arial" w:cs="Arial"/>
          <w:sz w:val="20"/>
          <w:szCs w:val="20"/>
        </w:rPr>
        <w:t xml:space="preserve">La </w:t>
      </w:r>
      <w:r w:rsidRPr="00E05235">
        <w:rPr>
          <w:rFonts w:ascii="Arial" w:hAnsi="Arial" w:cs="Arial"/>
          <w:b/>
          <w:sz w:val="20"/>
          <w:szCs w:val="20"/>
        </w:rPr>
        <w:t>Posizione finanziaria netta consolidata</w:t>
      </w:r>
      <w:r w:rsidR="000C6FBD" w:rsidRPr="00E05235">
        <w:rPr>
          <w:rStyle w:val="FootnoteReference"/>
          <w:rFonts w:ascii="Arial" w:hAnsi="Arial" w:cs="Arial"/>
          <w:sz w:val="20"/>
          <w:szCs w:val="20"/>
        </w:rPr>
        <w:footnoteReference w:id="12"/>
      </w:r>
      <w:r w:rsidRPr="00E05235">
        <w:rPr>
          <w:rFonts w:ascii="Arial" w:hAnsi="Arial" w:cs="Arial"/>
          <w:sz w:val="20"/>
          <w:szCs w:val="20"/>
        </w:rPr>
        <w:t xml:space="preserve"> presenta un saldo negativo (a debito) per euro </w:t>
      </w:r>
      <w:r w:rsidR="00376C32" w:rsidRPr="00E05235">
        <w:rPr>
          <w:rFonts w:ascii="Arial" w:hAnsi="Arial" w:cs="Arial"/>
          <w:sz w:val="20"/>
          <w:szCs w:val="20"/>
        </w:rPr>
        <w:t>1.61</w:t>
      </w:r>
      <w:r w:rsidR="009202F7" w:rsidRPr="00E05235">
        <w:rPr>
          <w:rFonts w:ascii="Arial" w:hAnsi="Arial" w:cs="Arial"/>
          <w:sz w:val="20"/>
          <w:szCs w:val="20"/>
        </w:rPr>
        <w:t>7</w:t>
      </w:r>
      <w:r w:rsidRPr="00E05235">
        <w:rPr>
          <w:rFonts w:ascii="Arial" w:hAnsi="Arial" w:cs="Arial"/>
          <w:sz w:val="20"/>
          <w:szCs w:val="20"/>
        </w:rPr>
        <w:t xml:space="preserve"> milioni (a debito per euro 1.06</w:t>
      </w:r>
      <w:r w:rsidR="0096774D" w:rsidRPr="00E05235">
        <w:rPr>
          <w:rFonts w:ascii="Arial" w:hAnsi="Arial" w:cs="Arial"/>
          <w:sz w:val="20"/>
          <w:szCs w:val="20"/>
        </w:rPr>
        <w:t>2</w:t>
      </w:r>
      <w:r w:rsidRPr="00E05235">
        <w:rPr>
          <w:rFonts w:ascii="Arial" w:hAnsi="Arial" w:cs="Arial"/>
          <w:sz w:val="20"/>
          <w:szCs w:val="20"/>
        </w:rPr>
        <w:t xml:space="preserve"> milioni al 31 dicembre 2020)</w:t>
      </w:r>
      <w:r w:rsidR="00175CD1" w:rsidRPr="00E05235">
        <w:rPr>
          <w:rFonts w:ascii="Arial" w:hAnsi="Arial" w:cs="Arial"/>
          <w:sz w:val="20"/>
          <w:szCs w:val="20"/>
        </w:rPr>
        <w:t>. L’incremento</w:t>
      </w:r>
      <w:r w:rsidR="00E751DF" w:rsidRPr="00E05235">
        <w:rPr>
          <w:rFonts w:ascii="Arial" w:hAnsi="Arial" w:cs="Arial"/>
          <w:sz w:val="20"/>
          <w:szCs w:val="20"/>
        </w:rPr>
        <w:t>, in linea con le previsioni,</w:t>
      </w:r>
      <w:r w:rsidR="00175CD1" w:rsidRPr="00E05235">
        <w:rPr>
          <w:rFonts w:ascii="Arial" w:hAnsi="Arial" w:cs="Arial"/>
          <w:sz w:val="20"/>
          <w:szCs w:val="20"/>
        </w:rPr>
        <w:t xml:space="preserve"> è coerente con l’andamento dei </w:t>
      </w:r>
      <w:r w:rsidR="00D07DD8" w:rsidRPr="00E05235">
        <w:rPr>
          <w:rFonts w:ascii="Arial" w:hAnsi="Arial" w:cs="Arial"/>
          <w:sz w:val="20"/>
          <w:szCs w:val="20"/>
        </w:rPr>
        <w:t xml:space="preserve">volumi di produzione </w:t>
      </w:r>
      <w:r w:rsidR="00175CD1" w:rsidRPr="00E05235">
        <w:rPr>
          <w:rFonts w:ascii="Arial" w:hAnsi="Arial" w:cs="Arial"/>
          <w:sz w:val="20"/>
          <w:szCs w:val="20"/>
        </w:rPr>
        <w:t xml:space="preserve">sviluppati e con il piano di </w:t>
      </w:r>
      <w:r w:rsidR="00D07DD8" w:rsidRPr="00E05235">
        <w:rPr>
          <w:rFonts w:ascii="Arial" w:hAnsi="Arial" w:cs="Arial"/>
          <w:sz w:val="20"/>
          <w:szCs w:val="20"/>
        </w:rPr>
        <w:t xml:space="preserve">consegne </w:t>
      </w:r>
      <w:r w:rsidR="00175CD1" w:rsidRPr="00E05235">
        <w:rPr>
          <w:rFonts w:ascii="Arial" w:hAnsi="Arial" w:cs="Arial"/>
          <w:sz w:val="20"/>
          <w:szCs w:val="20"/>
        </w:rPr>
        <w:t>che prevede 7 unità cruise nella restante parte dell’anno (la prima delle quali</w:t>
      </w:r>
      <w:r w:rsidR="00175CD1" w:rsidRPr="006616F4">
        <w:rPr>
          <w:rFonts w:ascii="Arial" w:hAnsi="Arial" w:cs="Arial"/>
          <w:sz w:val="20"/>
          <w:szCs w:val="20"/>
        </w:rPr>
        <w:t xml:space="preserve"> consegnata ad aprile 2021</w:t>
      </w:r>
      <w:r w:rsidR="001C12E0">
        <w:rPr>
          <w:rFonts w:ascii="Arial" w:hAnsi="Arial" w:cs="Arial"/>
          <w:sz w:val="20"/>
          <w:szCs w:val="20"/>
        </w:rPr>
        <w:t xml:space="preserve"> e tre previste nel terzo trimestre</w:t>
      </w:r>
      <w:r w:rsidR="00B037AD">
        <w:rPr>
          <w:rFonts w:ascii="Arial" w:hAnsi="Arial" w:cs="Arial"/>
          <w:sz w:val="20"/>
          <w:szCs w:val="20"/>
        </w:rPr>
        <w:t>)</w:t>
      </w:r>
      <w:r w:rsidR="00175CD1" w:rsidRPr="006616F4" w:rsidDel="00117DA2">
        <w:rPr>
          <w:rFonts w:ascii="Arial" w:hAnsi="Arial" w:cs="Arial"/>
          <w:sz w:val="20"/>
          <w:szCs w:val="20"/>
        </w:rPr>
        <w:t>.</w:t>
      </w:r>
      <w:r w:rsidR="00AD4F61">
        <w:rPr>
          <w:rFonts w:ascii="Arial" w:hAnsi="Arial" w:cs="Arial"/>
          <w:sz w:val="20"/>
          <w:szCs w:val="20"/>
        </w:rPr>
        <w:t xml:space="preserve"> </w:t>
      </w:r>
      <w:r w:rsidR="00376C32" w:rsidRPr="00175CD1">
        <w:rPr>
          <w:rFonts w:ascii="Arial" w:hAnsi="Arial" w:cs="Arial"/>
          <w:sz w:val="20"/>
          <w:szCs w:val="20"/>
        </w:rPr>
        <w:t xml:space="preserve">Si evidenzia, inoltre, che la Posizione finanziaria netta risente della strategia adottata di concedere dilazioni </w:t>
      </w:r>
      <w:r w:rsidR="00376C32" w:rsidRPr="00376C32">
        <w:rPr>
          <w:rFonts w:ascii="Arial" w:hAnsi="Arial" w:cs="Arial"/>
          <w:sz w:val="20"/>
          <w:szCs w:val="20"/>
        </w:rPr>
        <w:t xml:space="preserve">commerciali ai propri clienti, </w:t>
      </w:r>
      <w:r w:rsidR="00D6752E">
        <w:rPr>
          <w:rFonts w:ascii="Arial" w:hAnsi="Arial" w:cs="Arial"/>
          <w:sz w:val="20"/>
          <w:szCs w:val="20"/>
        </w:rPr>
        <w:t>al fine</w:t>
      </w:r>
      <w:r w:rsidR="00376C32" w:rsidRPr="00376C32">
        <w:rPr>
          <w:rFonts w:ascii="Arial" w:hAnsi="Arial" w:cs="Arial"/>
          <w:sz w:val="20"/>
          <w:szCs w:val="20"/>
        </w:rPr>
        <w:t xml:space="preserve"> di salvaguardare l’ingente carico di lavoro acquisito e di rafforzare i rapporti con le società armatrici. </w:t>
      </w:r>
      <w:bookmarkStart w:id="9" w:name="_Toc250984530"/>
      <w:bookmarkStart w:id="10" w:name="_Toc257729918"/>
      <w:bookmarkStart w:id="11" w:name="_Toc262137460"/>
      <w:bookmarkStart w:id="12" w:name="_Toc273350077"/>
      <w:bookmarkStart w:id="13" w:name="_Toc303093922"/>
      <w:bookmarkStart w:id="14" w:name="_Toc329104185"/>
      <w:bookmarkStart w:id="15" w:name="_Toc434845488"/>
    </w:p>
    <w:p w14:paraId="33097210" w14:textId="5A2C3498" w:rsidR="00376C32" w:rsidRDefault="00376C32" w:rsidP="00376C32">
      <w:pPr>
        <w:spacing w:before="120" w:after="120" w:line="320" w:lineRule="exact"/>
        <w:jc w:val="both"/>
        <w:rPr>
          <w:rFonts w:ascii="Arial" w:hAnsi="Arial" w:cs="Arial"/>
          <w:sz w:val="20"/>
          <w:szCs w:val="20"/>
        </w:rPr>
      </w:pPr>
    </w:p>
    <w:p w14:paraId="6CEA9B62" w14:textId="2C403B0E" w:rsidR="006368F6" w:rsidRDefault="006368F6" w:rsidP="00376C32">
      <w:pPr>
        <w:spacing w:before="120" w:after="120" w:line="320" w:lineRule="exact"/>
        <w:jc w:val="both"/>
        <w:rPr>
          <w:rFonts w:ascii="Arial" w:hAnsi="Arial" w:cs="Arial"/>
          <w:sz w:val="20"/>
          <w:szCs w:val="20"/>
        </w:rPr>
      </w:pPr>
    </w:p>
    <w:p w14:paraId="37266094" w14:textId="77777777" w:rsidR="006368F6" w:rsidRDefault="006368F6" w:rsidP="00376C32">
      <w:pPr>
        <w:spacing w:before="120" w:after="120" w:line="320" w:lineRule="exact"/>
        <w:jc w:val="both"/>
        <w:rPr>
          <w:rFonts w:ascii="Arial" w:hAnsi="Arial" w:cs="Arial"/>
          <w:sz w:val="20"/>
          <w:szCs w:val="20"/>
        </w:rPr>
      </w:pPr>
    </w:p>
    <w:p w14:paraId="7127AC0D" w14:textId="4E86896E" w:rsidR="001E23E8" w:rsidRDefault="001E23E8" w:rsidP="00376C32">
      <w:pPr>
        <w:spacing w:before="120" w:after="120" w:line="320" w:lineRule="exact"/>
        <w:jc w:val="both"/>
        <w:rPr>
          <w:rFonts w:ascii="Arial" w:hAnsi="Arial" w:cs="Arial"/>
          <w:sz w:val="20"/>
          <w:szCs w:val="20"/>
        </w:rPr>
      </w:pPr>
    </w:p>
    <w:p w14:paraId="1A53291D" w14:textId="77777777" w:rsidR="00EF0387" w:rsidRDefault="00EF0387" w:rsidP="00376C32">
      <w:pPr>
        <w:spacing w:before="120" w:after="120" w:line="320" w:lineRule="exact"/>
        <w:jc w:val="both"/>
        <w:rPr>
          <w:rFonts w:ascii="Arial" w:hAnsi="Arial" w:cs="Arial"/>
          <w:sz w:val="20"/>
          <w:szCs w:val="20"/>
        </w:rPr>
      </w:pPr>
    </w:p>
    <w:p w14:paraId="7C760BAD" w14:textId="77777777" w:rsidR="0098733E" w:rsidRDefault="0098733E" w:rsidP="00945E91">
      <w:pPr>
        <w:spacing w:before="360" w:after="120" w:line="320" w:lineRule="exact"/>
        <w:jc w:val="both"/>
        <w:rPr>
          <w:rFonts w:ascii="Arial" w:hAnsi="Arial" w:cs="Arial"/>
          <w:b/>
          <w:bCs/>
          <w:kern w:val="32"/>
          <w:sz w:val="20"/>
        </w:rPr>
      </w:pPr>
    </w:p>
    <w:p w14:paraId="3C4DDAE4" w14:textId="1529B79F" w:rsidR="00E03540" w:rsidRPr="00E05235" w:rsidRDefault="00E03540" w:rsidP="00945E91">
      <w:pPr>
        <w:spacing w:before="360" w:after="120" w:line="320" w:lineRule="exact"/>
        <w:jc w:val="both"/>
        <w:rPr>
          <w:rFonts w:ascii="Arial" w:hAnsi="Arial" w:cs="Arial"/>
          <w:b/>
          <w:bCs/>
          <w:kern w:val="32"/>
          <w:sz w:val="20"/>
        </w:rPr>
      </w:pPr>
      <w:r w:rsidRPr="00886284">
        <w:rPr>
          <w:rFonts w:ascii="Arial" w:hAnsi="Arial" w:cs="Arial"/>
          <w:b/>
          <w:bCs/>
          <w:kern w:val="32"/>
          <w:sz w:val="20"/>
        </w:rPr>
        <w:t xml:space="preserve">ALTRI </w:t>
      </w:r>
      <w:r w:rsidRPr="00E05235">
        <w:rPr>
          <w:rFonts w:ascii="Arial" w:hAnsi="Arial" w:cs="Arial"/>
          <w:b/>
          <w:bCs/>
          <w:kern w:val="32"/>
          <w:sz w:val="20"/>
        </w:rPr>
        <w:t>INDICATORI</w:t>
      </w:r>
    </w:p>
    <w:tbl>
      <w:tblPr>
        <w:tblW w:w="5000" w:type="pct"/>
        <w:tblCellMar>
          <w:left w:w="70" w:type="dxa"/>
          <w:right w:w="70" w:type="dxa"/>
        </w:tblCellMar>
        <w:tblLook w:val="0000" w:firstRow="0" w:lastRow="0" w:firstColumn="0" w:lastColumn="0" w:noHBand="0" w:noVBand="0"/>
      </w:tblPr>
      <w:tblGrid>
        <w:gridCol w:w="2346"/>
        <w:gridCol w:w="1192"/>
        <w:gridCol w:w="1208"/>
        <w:gridCol w:w="1181"/>
        <w:gridCol w:w="1337"/>
        <w:gridCol w:w="1183"/>
        <w:gridCol w:w="1185"/>
      </w:tblGrid>
      <w:tr w:rsidR="00E03540" w:rsidRPr="00E05235" w14:paraId="0556B85C" w14:textId="77777777" w:rsidTr="00594028">
        <w:trPr>
          <w:trHeight w:val="641"/>
        </w:trPr>
        <w:tc>
          <w:tcPr>
            <w:tcW w:w="1218" w:type="pct"/>
            <w:tcBorders>
              <w:top w:val="single" w:sz="12" w:space="0" w:color="auto"/>
              <w:left w:val="nil"/>
              <w:bottom w:val="single" w:sz="8" w:space="0" w:color="auto"/>
              <w:right w:val="nil"/>
            </w:tcBorders>
            <w:shd w:val="clear" w:color="auto" w:fill="auto"/>
            <w:vAlign w:val="center"/>
          </w:tcPr>
          <w:p w14:paraId="11D31E8B" w14:textId="77777777" w:rsidR="00E03540" w:rsidRPr="00E05235" w:rsidRDefault="00E03540" w:rsidP="00594028">
            <w:pPr>
              <w:rPr>
                <w:rFonts w:ascii="Arial" w:eastAsia="Times New Roman" w:hAnsi="Arial" w:cs="Arial"/>
                <w:bCs/>
                <w:sz w:val="20"/>
                <w:szCs w:val="20"/>
              </w:rPr>
            </w:pPr>
            <w:r w:rsidRPr="00E05235">
              <w:rPr>
                <w:rFonts w:ascii="Arial" w:eastAsia="Batang" w:hAnsi="Arial" w:cs="Arial"/>
                <w:color w:val="5F5F5F"/>
                <w:sz w:val="16"/>
                <w:szCs w:val="16"/>
              </w:rPr>
              <w:t xml:space="preserve"> (euro/milioni)</w:t>
            </w:r>
          </w:p>
        </w:tc>
        <w:tc>
          <w:tcPr>
            <w:tcW w:w="1246" w:type="pct"/>
            <w:gridSpan w:val="2"/>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14:paraId="6B47796F" w14:textId="77777777" w:rsidR="00E03540" w:rsidRPr="00E05235" w:rsidRDefault="00E03540" w:rsidP="00594028">
            <w:pPr>
              <w:jc w:val="center"/>
              <w:rPr>
                <w:rFonts w:ascii="Arial" w:eastAsia="Times New Roman" w:hAnsi="Arial" w:cs="Arial"/>
                <w:b/>
                <w:bCs/>
                <w:sz w:val="16"/>
                <w:szCs w:val="16"/>
              </w:rPr>
            </w:pPr>
            <w:r w:rsidRPr="00E05235">
              <w:rPr>
                <w:rFonts w:ascii="Arial" w:eastAsia="Times New Roman" w:hAnsi="Arial" w:cs="Arial"/>
                <w:b/>
                <w:bCs/>
                <w:sz w:val="16"/>
                <w:szCs w:val="16"/>
              </w:rPr>
              <w:t>Ordini</w:t>
            </w:r>
          </w:p>
        </w:tc>
        <w:tc>
          <w:tcPr>
            <w:tcW w:w="1307" w:type="pct"/>
            <w:gridSpan w:val="2"/>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14:paraId="300A8758" w14:textId="77777777" w:rsidR="00E03540" w:rsidRPr="00E05235" w:rsidRDefault="00E03540" w:rsidP="00594028">
            <w:pPr>
              <w:jc w:val="center"/>
              <w:rPr>
                <w:rFonts w:ascii="Arial" w:eastAsia="Times New Roman" w:hAnsi="Arial" w:cs="Arial"/>
                <w:b/>
                <w:bCs/>
                <w:sz w:val="16"/>
                <w:szCs w:val="16"/>
              </w:rPr>
            </w:pPr>
            <w:r w:rsidRPr="00E05235">
              <w:rPr>
                <w:rFonts w:ascii="Arial" w:eastAsia="Times New Roman" w:hAnsi="Arial" w:cs="Arial"/>
                <w:b/>
                <w:bCs/>
                <w:sz w:val="16"/>
                <w:szCs w:val="16"/>
              </w:rPr>
              <w:t>Carico di lavoro (</w:t>
            </w:r>
            <w:r w:rsidRPr="00E05235">
              <w:rPr>
                <w:rFonts w:ascii="Arial" w:eastAsia="Times New Roman" w:hAnsi="Arial" w:cs="Arial"/>
                <w:b/>
                <w:bCs/>
                <w:i/>
                <w:sz w:val="16"/>
                <w:szCs w:val="16"/>
              </w:rPr>
              <w:t>backlog</w:t>
            </w:r>
            <w:r w:rsidRPr="00E05235">
              <w:rPr>
                <w:rFonts w:ascii="Arial" w:eastAsia="Times New Roman" w:hAnsi="Arial" w:cs="Arial"/>
                <w:b/>
                <w:bCs/>
                <w:sz w:val="16"/>
                <w:szCs w:val="16"/>
              </w:rPr>
              <w:t xml:space="preserve">) </w:t>
            </w:r>
            <w:r w:rsidRPr="00E05235">
              <w:rPr>
                <w:rFonts w:ascii="Arial" w:eastAsia="Times New Roman" w:hAnsi="Arial" w:cs="Arial"/>
                <w:bCs/>
                <w:sz w:val="16"/>
                <w:szCs w:val="16"/>
              </w:rPr>
              <w:t xml:space="preserve"> </w:t>
            </w:r>
          </w:p>
        </w:tc>
        <w:tc>
          <w:tcPr>
            <w:tcW w:w="1229" w:type="pct"/>
            <w:gridSpan w:val="2"/>
            <w:tcBorders>
              <w:top w:val="single" w:sz="12" w:space="0" w:color="auto"/>
              <w:left w:val="single" w:sz="18" w:space="0" w:color="FFFFFF"/>
              <w:bottom w:val="single" w:sz="8" w:space="0" w:color="auto"/>
              <w:right w:val="nil"/>
            </w:tcBorders>
            <w:shd w:val="clear" w:color="auto" w:fill="F2F2F2" w:themeFill="background1" w:themeFillShade="F2"/>
            <w:vAlign w:val="center"/>
          </w:tcPr>
          <w:p w14:paraId="1EF703BA" w14:textId="77777777" w:rsidR="00E03540" w:rsidRPr="00E05235" w:rsidRDefault="00E03540" w:rsidP="00594028">
            <w:pPr>
              <w:jc w:val="center"/>
              <w:rPr>
                <w:rFonts w:ascii="Arial" w:eastAsia="Times New Roman" w:hAnsi="Arial" w:cs="Arial"/>
                <w:b/>
                <w:bCs/>
                <w:sz w:val="16"/>
                <w:szCs w:val="16"/>
              </w:rPr>
            </w:pPr>
            <w:r w:rsidRPr="00E05235">
              <w:rPr>
                <w:rFonts w:ascii="Arial" w:eastAsia="Times New Roman" w:hAnsi="Arial" w:cs="Arial"/>
                <w:b/>
                <w:bCs/>
                <w:sz w:val="16"/>
                <w:szCs w:val="16"/>
              </w:rPr>
              <w:t>Investimenti</w:t>
            </w:r>
          </w:p>
        </w:tc>
      </w:tr>
      <w:tr w:rsidR="00E03540" w:rsidRPr="00E05235" w14:paraId="2881495C" w14:textId="77777777" w:rsidTr="00594028">
        <w:trPr>
          <w:trHeight w:val="641"/>
        </w:trPr>
        <w:tc>
          <w:tcPr>
            <w:tcW w:w="1218" w:type="pct"/>
            <w:tcBorders>
              <w:top w:val="single" w:sz="12" w:space="0" w:color="auto"/>
              <w:left w:val="nil"/>
              <w:bottom w:val="single" w:sz="8" w:space="0" w:color="auto"/>
              <w:right w:val="nil"/>
            </w:tcBorders>
            <w:shd w:val="clear" w:color="auto" w:fill="auto"/>
            <w:vAlign w:val="center"/>
          </w:tcPr>
          <w:p w14:paraId="6AEB6754" w14:textId="77777777" w:rsidR="00E03540" w:rsidRPr="00E05235" w:rsidRDefault="00E03540" w:rsidP="00594028">
            <w:pPr>
              <w:rPr>
                <w:rFonts w:ascii="Arial" w:eastAsia="Times New Roman" w:hAnsi="Arial" w:cs="Arial"/>
                <w:b/>
                <w:bCs/>
                <w:sz w:val="16"/>
                <w:szCs w:val="16"/>
              </w:rPr>
            </w:pPr>
          </w:p>
        </w:tc>
        <w:tc>
          <w:tcPr>
            <w:tcW w:w="619"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14:paraId="63E7ED69" w14:textId="77777777" w:rsidR="00E03540" w:rsidRPr="00E05235" w:rsidRDefault="00E03540" w:rsidP="00594028">
            <w:pPr>
              <w:jc w:val="center"/>
              <w:rPr>
                <w:rFonts w:ascii="Arial" w:eastAsia="Times New Roman" w:hAnsi="Arial" w:cs="Arial"/>
                <w:b/>
                <w:bCs/>
                <w:color w:val="00B0F0"/>
                <w:sz w:val="14"/>
                <w:szCs w:val="14"/>
              </w:rPr>
            </w:pPr>
            <w:r w:rsidRPr="00E05235">
              <w:rPr>
                <w:rFonts w:ascii="Arial" w:eastAsia="Times New Roman" w:hAnsi="Arial" w:cs="Arial"/>
                <w:b/>
                <w:bCs/>
                <w:color w:val="00B0F0"/>
                <w:sz w:val="14"/>
                <w:szCs w:val="14"/>
              </w:rPr>
              <w:t>31.03.2021</w:t>
            </w:r>
          </w:p>
        </w:tc>
        <w:tc>
          <w:tcPr>
            <w:tcW w:w="627"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14:paraId="538BC490" w14:textId="77777777" w:rsidR="00E03540" w:rsidRPr="00E05235" w:rsidRDefault="00E03540" w:rsidP="00594028">
            <w:pPr>
              <w:jc w:val="center"/>
              <w:rPr>
                <w:rFonts w:ascii="Arial" w:eastAsia="Times New Roman" w:hAnsi="Arial" w:cs="Arial"/>
                <w:b/>
                <w:bCs/>
                <w:sz w:val="14"/>
                <w:szCs w:val="14"/>
              </w:rPr>
            </w:pPr>
            <w:r w:rsidRPr="00E05235">
              <w:rPr>
                <w:rFonts w:ascii="Arial" w:eastAsia="Times New Roman" w:hAnsi="Arial" w:cs="Arial"/>
                <w:b/>
                <w:bCs/>
                <w:sz w:val="14"/>
                <w:szCs w:val="14"/>
              </w:rPr>
              <w:t>31.03.2020</w:t>
            </w:r>
          </w:p>
        </w:tc>
        <w:tc>
          <w:tcPr>
            <w:tcW w:w="613"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14:paraId="3400A5F9" w14:textId="77777777" w:rsidR="00E03540" w:rsidRPr="00E05235" w:rsidRDefault="00E03540" w:rsidP="00594028">
            <w:pPr>
              <w:jc w:val="center"/>
              <w:rPr>
                <w:rFonts w:ascii="Arial" w:eastAsia="Times New Roman" w:hAnsi="Arial" w:cs="Arial"/>
                <w:b/>
                <w:bCs/>
                <w:color w:val="00B0F0"/>
                <w:sz w:val="14"/>
                <w:szCs w:val="14"/>
              </w:rPr>
            </w:pPr>
            <w:r w:rsidRPr="00E05235">
              <w:rPr>
                <w:rFonts w:ascii="Arial" w:eastAsia="Times New Roman" w:hAnsi="Arial" w:cs="Arial"/>
                <w:b/>
                <w:bCs/>
                <w:color w:val="00B0F0"/>
                <w:sz w:val="14"/>
                <w:szCs w:val="14"/>
              </w:rPr>
              <w:t>31.03.2021</w:t>
            </w:r>
          </w:p>
        </w:tc>
        <w:tc>
          <w:tcPr>
            <w:tcW w:w="694"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14:paraId="17EC1D3F" w14:textId="77777777" w:rsidR="00E03540" w:rsidRPr="00E05235" w:rsidRDefault="00E03540" w:rsidP="00594028">
            <w:pPr>
              <w:jc w:val="center"/>
              <w:rPr>
                <w:rFonts w:ascii="Arial" w:eastAsia="Times New Roman" w:hAnsi="Arial" w:cs="Arial"/>
                <w:b/>
                <w:bCs/>
                <w:sz w:val="14"/>
                <w:szCs w:val="14"/>
              </w:rPr>
            </w:pPr>
            <w:r w:rsidRPr="00E05235">
              <w:rPr>
                <w:rFonts w:ascii="Arial" w:eastAsia="Times New Roman" w:hAnsi="Arial" w:cs="Arial"/>
                <w:b/>
                <w:bCs/>
                <w:sz w:val="14"/>
                <w:szCs w:val="14"/>
              </w:rPr>
              <w:t>31.03.2020</w:t>
            </w:r>
          </w:p>
        </w:tc>
        <w:tc>
          <w:tcPr>
            <w:tcW w:w="614"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14:paraId="582AC0EB" w14:textId="77777777" w:rsidR="00E03540" w:rsidRPr="00E05235" w:rsidRDefault="00E03540" w:rsidP="00594028">
            <w:pPr>
              <w:jc w:val="center"/>
              <w:rPr>
                <w:rFonts w:ascii="Arial" w:eastAsia="Times New Roman" w:hAnsi="Arial" w:cs="Arial"/>
                <w:b/>
                <w:bCs/>
                <w:color w:val="00B0F0"/>
                <w:sz w:val="14"/>
                <w:szCs w:val="14"/>
              </w:rPr>
            </w:pPr>
            <w:r w:rsidRPr="00E05235">
              <w:rPr>
                <w:rFonts w:ascii="Arial" w:eastAsia="Times New Roman" w:hAnsi="Arial" w:cs="Arial"/>
                <w:b/>
                <w:bCs/>
                <w:color w:val="00B0F0"/>
                <w:sz w:val="14"/>
                <w:szCs w:val="14"/>
              </w:rPr>
              <w:t>31.03.2021</w:t>
            </w:r>
          </w:p>
        </w:tc>
        <w:tc>
          <w:tcPr>
            <w:tcW w:w="615"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14:paraId="7B37D8B3" w14:textId="77777777" w:rsidR="00E03540" w:rsidRPr="00E05235" w:rsidRDefault="00E03540" w:rsidP="00594028">
            <w:pPr>
              <w:jc w:val="center"/>
              <w:rPr>
                <w:rFonts w:ascii="Arial" w:eastAsia="Times New Roman" w:hAnsi="Arial" w:cs="Arial"/>
                <w:b/>
                <w:bCs/>
                <w:sz w:val="14"/>
                <w:szCs w:val="14"/>
              </w:rPr>
            </w:pPr>
            <w:r w:rsidRPr="00E05235">
              <w:rPr>
                <w:rFonts w:ascii="Arial" w:eastAsia="Times New Roman" w:hAnsi="Arial" w:cs="Arial"/>
                <w:b/>
                <w:bCs/>
                <w:sz w:val="14"/>
                <w:szCs w:val="14"/>
              </w:rPr>
              <w:t>31.03.2020</w:t>
            </w:r>
          </w:p>
        </w:tc>
      </w:tr>
      <w:tr w:rsidR="00E03540" w:rsidRPr="00E05235" w14:paraId="76991BA7" w14:textId="77777777" w:rsidTr="00BB6740">
        <w:trPr>
          <w:trHeight w:val="306"/>
        </w:trPr>
        <w:tc>
          <w:tcPr>
            <w:tcW w:w="1218" w:type="pct"/>
            <w:tcBorders>
              <w:top w:val="nil"/>
              <w:left w:val="nil"/>
              <w:bottom w:val="single" w:sz="4" w:space="0" w:color="auto"/>
              <w:right w:val="nil"/>
            </w:tcBorders>
            <w:shd w:val="clear" w:color="auto" w:fill="auto"/>
            <w:vAlign w:val="center"/>
          </w:tcPr>
          <w:p w14:paraId="02E80B7E" w14:textId="77777777" w:rsidR="00E03540" w:rsidRPr="00E05235" w:rsidRDefault="00E03540" w:rsidP="00594028">
            <w:pPr>
              <w:rPr>
                <w:rFonts w:ascii="Arial" w:eastAsia="Batang" w:hAnsi="Arial" w:cs="Arial"/>
                <w:color w:val="000000"/>
                <w:sz w:val="16"/>
                <w:szCs w:val="16"/>
                <w:lang w:eastAsia="ko-KR"/>
              </w:rPr>
            </w:pPr>
            <w:r w:rsidRPr="00E05235">
              <w:rPr>
                <w:rFonts w:ascii="Arial" w:eastAsia="Batang" w:hAnsi="Arial" w:cs="Arial"/>
                <w:color w:val="000000"/>
                <w:sz w:val="16"/>
                <w:szCs w:val="16"/>
                <w:lang w:eastAsia="ko-KR"/>
              </w:rPr>
              <w:t>Shipbuilding</w:t>
            </w:r>
          </w:p>
        </w:tc>
        <w:tc>
          <w:tcPr>
            <w:tcW w:w="619" w:type="pct"/>
            <w:tcBorders>
              <w:top w:val="nil"/>
              <w:left w:val="nil"/>
              <w:bottom w:val="single" w:sz="4" w:space="0" w:color="auto"/>
              <w:right w:val="single" w:sz="18" w:space="0" w:color="FFFFFF"/>
            </w:tcBorders>
            <w:shd w:val="clear" w:color="auto" w:fill="F2F2F2" w:themeFill="background1" w:themeFillShade="F2"/>
            <w:vAlign w:val="center"/>
          </w:tcPr>
          <w:p w14:paraId="1B0D95AD" w14:textId="32906D64"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101</w:t>
            </w:r>
          </w:p>
        </w:tc>
        <w:tc>
          <w:tcPr>
            <w:tcW w:w="627"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7333CA77"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83</w:t>
            </w:r>
          </w:p>
        </w:tc>
        <w:tc>
          <w:tcPr>
            <w:tcW w:w="613" w:type="pct"/>
            <w:tcBorders>
              <w:top w:val="nil"/>
              <w:left w:val="single" w:sz="18" w:space="0" w:color="FFFFFF"/>
              <w:bottom w:val="single" w:sz="4" w:space="0" w:color="auto"/>
              <w:right w:val="nil"/>
            </w:tcBorders>
            <w:shd w:val="clear" w:color="auto" w:fill="F2F2F2" w:themeFill="background1" w:themeFillShade="F2"/>
            <w:vAlign w:val="center"/>
          </w:tcPr>
          <w:p w14:paraId="24EB260D" w14:textId="33E1B4CA"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24.695</w:t>
            </w:r>
          </w:p>
        </w:tc>
        <w:tc>
          <w:tcPr>
            <w:tcW w:w="694"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6C1F8D12"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25.857</w:t>
            </w:r>
          </w:p>
        </w:tc>
        <w:tc>
          <w:tcPr>
            <w:tcW w:w="614" w:type="pct"/>
            <w:tcBorders>
              <w:top w:val="nil"/>
              <w:left w:val="single" w:sz="18" w:space="0" w:color="FFFFFF"/>
              <w:bottom w:val="single" w:sz="4" w:space="0" w:color="auto"/>
              <w:right w:val="nil"/>
            </w:tcBorders>
            <w:shd w:val="clear" w:color="auto" w:fill="F2F2F2" w:themeFill="background1" w:themeFillShade="F2"/>
            <w:vAlign w:val="center"/>
          </w:tcPr>
          <w:p w14:paraId="1173EF44" w14:textId="3B15633A" w:rsidR="00E03540" w:rsidRPr="00E05235" w:rsidRDefault="00C81981"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50</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14:paraId="27AEC3C5"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35</w:t>
            </w:r>
          </w:p>
        </w:tc>
      </w:tr>
      <w:tr w:rsidR="00E03540" w:rsidRPr="00E05235" w14:paraId="16644912" w14:textId="77777777" w:rsidTr="00594028">
        <w:trPr>
          <w:trHeight w:val="308"/>
        </w:trPr>
        <w:tc>
          <w:tcPr>
            <w:tcW w:w="1218" w:type="pct"/>
            <w:tcBorders>
              <w:top w:val="nil"/>
              <w:left w:val="nil"/>
              <w:bottom w:val="single" w:sz="4" w:space="0" w:color="auto"/>
              <w:right w:val="nil"/>
            </w:tcBorders>
            <w:shd w:val="clear" w:color="auto" w:fill="auto"/>
            <w:vAlign w:val="center"/>
          </w:tcPr>
          <w:p w14:paraId="6AC6D39F" w14:textId="77777777" w:rsidR="00E03540" w:rsidRPr="00E05235" w:rsidRDefault="00E03540" w:rsidP="00594028">
            <w:pPr>
              <w:rPr>
                <w:rFonts w:ascii="Arial" w:eastAsia="Batang" w:hAnsi="Arial" w:cs="Arial"/>
                <w:bCs/>
                <w:color w:val="000000"/>
                <w:sz w:val="16"/>
                <w:szCs w:val="16"/>
                <w:lang w:eastAsia="ko-KR"/>
              </w:rPr>
            </w:pPr>
            <w:r w:rsidRPr="00E05235">
              <w:rPr>
                <w:rFonts w:ascii="Arial" w:eastAsia="Batang" w:hAnsi="Arial" w:cs="Arial"/>
                <w:bCs/>
                <w:color w:val="000000"/>
                <w:sz w:val="16"/>
                <w:szCs w:val="16"/>
                <w:lang w:eastAsia="ko-KR"/>
              </w:rPr>
              <w:t>Offshore e Navi speciali</w:t>
            </w:r>
          </w:p>
        </w:tc>
        <w:tc>
          <w:tcPr>
            <w:tcW w:w="619" w:type="pct"/>
            <w:tcBorders>
              <w:top w:val="nil"/>
              <w:left w:val="nil"/>
              <w:bottom w:val="single" w:sz="4" w:space="0" w:color="auto"/>
              <w:right w:val="single" w:sz="18" w:space="0" w:color="FFFFFF"/>
            </w:tcBorders>
            <w:shd w:val="clear" w:color="auto" w:fill="F2F2F2" w:themeFill="background1" w:themeFillShade="F2"/>
            <w:vAlign w:val="center"/>
          </w:tcPr>
          <w:p w14:paraId="68B161A3" w14:textId="24761901"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145</w:t>
            </w:r>
          </w:p>
        </w:tc>
        <w:tc>
          <w:tcPr>
            <w:tcW w:w="627"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77FB9330"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116</w:t>
            </w:r>
          </w:p>
        </w:tc>
        <w:tc>
          <w:tcPr>
            <w:tcW w:w="613" w:type="pct"/>
            <w:tcBorders>
              <w:top w:val="nil"/>
              <w:left w:val="single" w:sz="18" w:space="0" w:color="FFFFFF"/>
              <w:bottom w:val="single" w:sz="4" w:space="0" w:color="auto"/>
              <w:right w:val="nil"/>
            </w:tcBorders>
            <w:shd w:val="clear" w:color="auto" w:fill="F2F2F2" w:themeFill="background1" w:themeFillShade="F2"/>
            <w:vAlign w:val="center"/>
          </w:tcPr>
          <w:p w14:paraId="094A84A3" w14:textId="5948DC93"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970</w:t>
            </w:r>
          </w:p>
        </w:tc>
        <w:tc>
          <w:tcPr>
            <w:tcW w:w="694"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0ACF1FC9"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813</w:t>
            </w:r>
          </w:p>
        </w:tc>
        <w:tc>
          <w:tcPr>
            <w:tcW w:w="614" w:type="pct"/>
            <w:tcBorders>
              <w:top w:val="nil"/>
              <w:left w:val="single" w:sz="18" w:space="0" w:color="FFFFFF"/>
              <w:bottom w:val="single" w:sz="4" w:space="0" w:color="auto"/>
              <w:right w:val="nil"/>
            </w:tcBorders>
            <w:shd w:val="clear" w:color="auto" w:fill="F2F2F2" w:themeFill="background1" w:themeFillShade="F2"/>
            <w:vAlign w:val="center"/>
          </w:tcPr>
          <w:p w14:paraId="470308D5" w14:textId="1251A681" w:rsidR="00E03540" w:rsidRPr="00E05235" w:rsidRDefault="00C81981"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1</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14:paraId="5A76B0AA"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w:t>
            </w:r>
          </w:p>
        </w:tc>
      </w:tr>
      <w:tr w:rsidR="00E03540" w:rsidRPr="00E05235" w14:paraId="15D0E6F7" w14:textId="77777777" w:rsidTr="00594028">
        <w:trPr>
          <w:trHeight w:val="308"/>
        </w:trPr>
        <w:tc>
          <w:tcPr>
            <w:tcW w:w="1218" w:type="pct"/>
            <w:tcBorders>
              <w:top w:val="nil"/>
              <w:left w:val="nil"/>
              <w:bottom w:val="single" w:sz="4" w:space="0" w:color="auto"/>
              <w:right w:val="nil"/>
            </w:tcBorders>
            <w:shd w:val="clear" w:color="auto" w:fill="auto"/>
            <w:vAlign w:val="center"/>
          </w:tcPr>
          <w:p w14:paraId="2053ECD1" w14:textId="77777777" w:rsidR="00E03540" w:rsidRPr="00E05235" w:rsidRDefault="00E03540" w:rsidP="00594028">
            <w:pPr>
              <w:rPr>
                <w:rFonts w:ascii="Arial" w:eastAsia="Batang" w:hAnsi="Arial" w:cs="Arial"/>
                <w:color w:val="000000"/>
                <w:sz w:val="16"/>
                <w:szCs w:val="16"/>
                <w:lang w:eastAsia="ko-KR"/>
              </w:rPr>
            </w:pPr>
            <w:r w:rsidRPr="00E05235">
              <w:rPr>
                <w:rFonts w:ascii="Arial" w:eastAsia="Batang" w:hAnsi="Arial" w:cs="Arial"/>
                <w:color w:val="000000"/>
                <w:sz w:val="16"/>
                <w:szCs w:val="16"/>
                <w:lang w:eastAsia="ko-KR"/>
              </w:rPr>
              <w:t>Sistemi, Componenti e Servizi</w:t>
            </w:r>
          </w:p>
        </w:tc>
        <w:tc>
          <w:tcPr>
            <w:tcW w:w="619" w:type="pct"/>
            <w:tcBorders>
              <w:top w:val="nil"/>
              <w:left w:val="nil"/>
              <w:bottom w:val="single" w:sz="4" w:space="0" w:color="auto"/>
              <w:right w:val="single" w:sz="18" w:space="0" w:color="FFFFFF"/>
            </w:tcBorders>
            <w:shd w:val="clear" w:color="auto" w:fill="F2F2F2" w:themeFill="background1" w:themeFillShade="F2"/>
            <w:vAlign w:val="center"/>
          </w:tcPr>
          <w:p w14:paraId="4EB0C705" w14:textId="57A1DA6D"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148</w:t>
            </w:r>
          </w:p>
        </w:tc>
        <w:tc>
          <w:tcPr>
            <w:tcW w:w="627"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6ECFF463"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157</w:t>
            </w:r>
          </w:p>
        </w:tc>
        <w:tc>
          <w:tcPr>
            <w:tcW w:w="613" w:type="pct"/>
            <w:tcBorders>
              <w:top w:val="nil"/>
              <w:left w:val="single" w:sz="18" w:space="0" w:color="FFFFFF"/>
              <w:bottom w:val="single" w:sz="4" w:space="0" w:color="auto"/>
              <w:right w:val="nil"/>
            </w:tcBorders>
            <w:shd w:val="clear" w:color="auto" w:fill="F2F2F2" w:themeFill="background1" w:themeFillShade="F2"/>
            <w:vAlign w:val="center"/>
          </w:tcPr>
          <w:p w14:paraId="3ADF778C" w14:textId="15BCD64E"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1.822</w:t>
            </w:r>
          </w:p>
        </w:tc>
        <w:tc>
          <w:tcPr>
            <w:tcW w:w="694"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29F9F9D2"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2.008</w:t>
            </w:r>
          </w:p>
        </w:tc>
        <w:tc>
          <w:tcPr>
            <w:tcW w:w="614" w:type="pct"/>
            <w:tcBorders>
              <w:top w:val="nil"/>
              <w:left w:val="single" w:sz="18" w:space="0" w:color="FFFFFF"/>
              <w:bottom w:val="single" w:sz="4" w:space="0" w:color="auto"/>
              <w:right w:val="nil"/>
            </w:tcBorders>
            <w:shd w:val="clear" w:color="auto" w:fill="F2F2F2" w:themeFill="background1" w:themeFillShade="F2"/>
            <w:vAlign w:val="center"/>
          </w:tcPr>
          <w:p w14:paraId="75F1BD76" w14:textId="36522D1A" w:rsidR="00E03540" w:rsidRPr="00E05235" w:rsidRDefault="00C81981"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8</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14:paraId="55FE3F58" w14:textId="77777777" w:rsidR="00E03540" w:rsidRPr="00E05235" w:rsidRDefault="00E03540" w:rsidP="00594028">
            <w:pPr>
              <w:jc w:val="right"/>
              <w:rPr>
                <w:rFonts w:ascii="Arial" w:eastAsia="Batang" w:hAnsi="Arial" w:cs="Arial"/>
                <w:sz w:val="16"/>
                <w:szCs w:val="16"/>
                <w:lang w:eastAsia="ko-KR"/>
              </w:rPr>
            </w:pPr>
            <w:r w:rsidRPr="00E05235">
              <w:rPr>
                <w:rFonts w:ascii="Arial" w:hAnsi="Arial" w:cs="Arial"/>
                <w:sz w:val="16"/>
                <w:szCs w:val="16"/>
                <w:lang w:eastAsia="ko-KR"/>
              </w:rPr>
              <w:t>7</w:t>
            </w:r>
          </w:p>
        </w:tc>
      </w:tr>
      <w:tr w:rsidR="00E03540" w:rsidRPr="00E05235" w14:paraId="66EA363F" w14:textId="77777777" w:rsidTr="00594028">
        <w:trPr>
          <w:trHeight w:val="308"/>
        </w:trPr>
        <w:tc>
          <w:tcPr>
            <w:tcW w:w="1218" w:type="pct"/>
            <w:tcBorders>
              <w:top w:val="nil"/>
              <w:left w:val="nil"/>
              <w:bottom w:val="single" w:sz="4" w:space="0" w:color="auto"/>
              <w:right w:val="nil"/>
            </w:tcBorders>
            <w:shd w:val="clear" w:color="auto" w:fill="auto"/>
            <w:vAlign w:val="center"/>
          </w:tcPr>
          <w:p w14:paraId="0A395CF6" w14:textId="77777777" w:rsidR="00E03540" w:rsidRPr="00E05235" w:rsidRDefault="00E03540" w:rsidP="00594028">
            <w:pPr>
              <w:rPr>
                <w:rFonts w:ascii="Arial" w:eastAsia="Batang" w:hAnsi="Arial" w:cs="Arial"/>
                <w:color w:val="000000"/>
                <w:sz w:val="16"/>
                <w:szCs w:val="16"/>
                <w:lang w:eastAsia="ko-KR"/>
              </w:rPr>
            </w:pPr>
            <w:r w:rsidRPr="00E05235">
              <w:rPr>
                <w:rFonts w:ascii="Arial" w:eastAsia="Batang" w:hAnsi="Arial" w:cs="Arial"/>
                <w:color w:val="000000"/>
                <w:sz w:val="16"/>
                <w:szCs w:val="16"/>
                <w:lang w:eastAsia="ko-KR"/>
              </w:rPr>
              <w:t>Consolidamenti/Altre attività</w:t>
            </w:r>
          </w:p>
        </w:tc>
        <w:tc>
          <w:tcPr>
            <w:tcW w:w="619" w:type="pct"/>
            <w:tcBorders>
              <w:top w:val="nil"/>
              <w:left w:val="nil"/>
              <w:bottom w:val="single" w:sz="4" w:space="0" w:color="auto"/>
              <w:right w:val="single" w:sz="18" w:space="0" w:color="FFFFFF"/>
            </w:tcBorders>
            <w:shd w:val="clear" w:color="auto" w:fill="F2F2F2" w:themeFill="background1" w:themeFillShade="F2"/>
            <w:vAlign w:val="center"/>
          </w:tcPr>
          <w:p w14:paraId="55B00AEE" w14:textId="14AEE64A"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(55)</w:t>
            </w:r>
          </w:p>
        </w:tc>
        <w:tc>
          <w:tcPr>
            <w:tcW w:w="627"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5DA023D3"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(62)</w:t>
            </w:r>
          </w:p>
        </w:tc>
        <w:tc>
          <w:tcPr>
            <w:tcW w:w="613" w:type="pct"/>
            <w:tcBorders>
              <w:top w:val="nil"/>
              <w:left w:val="single" w:sz="18" w:space="0" w:color="FFFFFF"/>
              <w:bottom w:val="single" w:sz="4" w:space="0" w:color="auto"/>
              <w:right w:val="nil"/>
            </w:tcBorders>
            <w:shd w:val="clear" w:color="auto" w:fill="F2F2F2" w:themeFill="background1" w:themeFillShade="F2"/>
            <w:vAlign w:val="center"/>
          </w:tcPr>
          <w:p w14:paraId="638B4DE9" w14:textId="6E089AB8" w:rsidR="00E03540" w:rsidRPr="00E05235" w:rsidRDefault="003D4ADD"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(951)</w:t>
            </w:r>
          </w:p>
        </w:tc>
        <w:tc>
          <w:tcPr>
            <w:tcW w:w="694"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14:paraId="7238D1F0" w14:textId="77777777" w:rsidR="00E03540" w:rsidRPr="00E05235" w:rsidRDefault="00E03540" w:rsidP="00594028">
            <w:pPr>
              <w:jc w:val="right"/>
              <w:rPr>
                <w:rFonts w:ascii="Arial" w:eastAsia="Batang" w:hAnsi="Arial" w:cs="Arial"/>
                <w:sz w:val="16"/>
                <w:szCs w:val="16"/>
                <w:lang w:eastAsia="ko-KR"/>
              </w:rPr>
            </w:pPr>
            <w:r w:rsidRPr="00E05235">
              <w:rPr>
                <w:rFonts w:ascii="Arial" w:eastAsia="Batang" w:hAnsi="Arial" w:cs="Arial"/>
                <w:sz w:val="16"/>
                <w:szCs w:val="16"/>
                <w:lang w:eastAsia="ko-KR"/>
              </w:rPr>
              <w:t>(1.000)</w:t>
            </w:r>
          </w:p>
        </w:tc>
        <w:tc>
          <w:tcPr>
            <w:tcW w:w="614" w:type="pct"/>
            <w:tcBorders>
              <w:top w:val="nil"/>
              <w:left w:val="single" w:sz="18" w:space="0" w:color="FFFFFF"/>
              <w:bottom w:val="single" w:sz="4" w:space="0" w:color="auto"/>
              <w:right w:val="nil"/>
            </w:tcBorders>
            <w:shd w:val="clear" w:color="auto" w:fill="F2F2F2" w:themeFill="background1" w:themeFillShade="F2"/>
            <w:vAlign w:val="center"/>
          </w:tcPr>
          <w:p w14:paraId="08DACC6B" w14:textId="1DFB4641" w:rsidR="00E03540" w:rsidRPr="00E05235" w:rsidRDefault="003A50C1" w:rsidP="00594028">
            <w:pPr>
              <w:jc w:val="right"/>
              <w:rPr>
                <w:rFonts w:ascii="Arial" w:eastAsia="Batang" w:hAnsi="Arial" w:cs="Arial"/>
                <w:color w:val="00B0F0"/>
                <w:sz w:val="16"/>
                <w:szCs w:val="16"/>
                <w:lang w:eastAsia="ko-KR"/>
              </w:rPr>
            </w:pPr>
            <w:r w:rsidRPr="00E05235">
              <w:rPr>
                <w:rFonts w:ascii="Arial" w:eastAsia="Batang" w:hAnsi="Arial" w:cs="Arial"/>
                <w:color w:val="00B0F0"/>
                <w:sz w:val="16"/>
                <w:szCs w:val="16"/>
                <w:lang w:eastAsia="ko-KR"/>
              </w:rPr>
              <w:t>7</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14:paraId="4CE0CB75" w14:textId="77777777" w:rsidR="00E03540" w:rsidRPr="00E05235" w:rsidRDefault="00E03540" w:rsidP="00594028">
            <w:pPr>
              <w:jc w:val="right"/>
              <w:rPr>
                <w:rFonts w:ascii="Arial" w:eastAsia="Batang" w:hAnsi="Arial" w:cs="Arial"/>
                <w:sz w:val="16"/>
                <w:szCs w:val="16"/>
                <w:lang w:eastAsia="ko-KR"/>
              </w:rPr>
            </w:pPr>
            <w:r w:rsidRPr="00E05235">
              <w:rPr>
                <w:rFonts w:ascii="Arial" w:hAnsi="Arial" w:cs="Arial"/>
                <w:sz w:val="16"/>
                <w:szCs w:val="16"/>
                <w:lang w:eastAsia="ko-KR"/>
              </w:rPr>
              <w:t>13</w:t>
            </w:r>
          </w:p>
        </w:tc>
      </w:tr>
      <w:tr w:rsidR="00E03540" w:rsidRPr="00E05235" w14:paraId="06E0CE83" w14:textId="77777777" w:rsidTr="00594028">
        <w:trPr>
          <w:trHeight w:val="308"/>
        </w:trPr>
        <w:tc>
          <w:tcPr>
            <w:tcW w:w="1218" w:type="pct"/>
            <w:tcBorders>
              <w:top w:val="single" w:sz="4" w:space="0" w:color="auto"/>
              <w:left w:val="nil"/>
              <w:bottom w:val="single" w:sz="12" w:space="0" w:color="auto"/>
              <w:right w:val="nil"/>
            </w:tcBorders>
            <w:shd w:val="clear" w:color="auto" w:fill="auto"/>
            <w:vAlign w:val="center"/>
          </w:tcPr>
          <w:p w14:paraId="422FFA8F" w14:textId="77777777" w:rsidR="00E03540" w:rsidRPr="00E05235" w:rsidRDefault="00E03540" w:rsidP="00594028">
            <w:pPr>
              <w:rPr>
                <w:rFonts w:ascii="Arial" w:eastAsia="Batang" w:hAnsi="Arial" w:cs="Arial"/>
                <w:b/>
                <w:color w:val="000000"/>
                <w:sz w:val="16"/>
                <w:szCs w:val="16"/>
                <w:lang w:eastAsia="ko-KR"/>
              </w:rPr>
            </w:pPr>
            <w:r w:rsidRPr="00E05235">
              <w:rPr>
                <w:rFonts w:ascii="Arial" w:eastAsia="Batang" w:hAnsi="Arial" w:cs="Arial"/>
                <w:b/>
                <w:color w:val="000000"/>
                <w:sz w:val="16"/>
                <w:szCs w:val="16"/>
                <w:lang w:eastAsia="ko-KR"/>
              </w:rPr>
              <w:t>Totale</w:t>
            </w:r>
          </w:p>
        </w:tc>
        <w:tc>
          <w:tcPr>
            <w:tcW w:w="619" w:type="pct"/>
            <w:tcBorders>
              <w:top w:val="single" w:sz="4" w:space="0" w:color="auto"/>
              <w:left w:val="nil"/>
              <w:bottom w:val="single" w:sz="12" w:space="0" w:color="auto"/>
              <w:right w:val="single" w:sz="18" w:space="0" w:color="FFFFFF"/>
            </w:tcBorders>
            <w:shd w:val="clear" w:color="auto" w:fill="F2F2F2" w:themeFill="background1" w:themeFillShade="F2"/>
            <w:vAlign w:val="center"/>
          </w:tcPr>
          <w:p w14:paraId="45AC1A76" w14:textId="4F047354" w:rsidR="00E03540" w:rsidRPr="00E05235" w:rsidRDefault="003D4ADD" w:rsidP="00594028">
            <w:pPr>
              <w:jc w:val="right"/>
              <w:rPr>
                <w:rFonts w:ascii="Arial" w:eastAsia="Batang" w:hAnsi="Arial" w:cs="Arial"/>
                <w:b/>
                <w:color w:val="00B0F0"/>
                <w:sz w:val="16"/>
                <w:szCs w:val="16"/>
                <w:lang w:eastAsia="ko-KR"/>
              </w:rPr>
            </w:pPr>
            <w:r w:rsidRPr="00E05235">
              <w:rPr>
                <w:rFonts w:ascii="Arial" w:eastAsia="Batang" w:hAnsi="Arial" w:cs="Arial"/>
                <w:b/>
                <w:color w:val="00B0F0"/>
                <w:sz w:val="16"/>
                <w:szCs w:val="16"/>
                <w:lang w:eastAsia="ko-KR"/>
              </w:rPr>
              <w:t>339</w:t>
            </w:r>
          </w:p>
        </w:tc>
        <w:tc>
          <w:tcPr>
            <w:tcW w:w="627" w:type="pct"/>
            <w:tcBorders>
              <w:top w:val="single" w:sz="4" w:space="0" w:color="auto"/>
              <w:left w:val="single" w:sz="18" w:space="0" w:color="FFFFFF"/>
              <w:bottom w:val="single" w:sz="12" w:space="0" w:color="auto"/>
              <w:right w:val="single" w:sz="18" w:space="0" w:color="FFFFFF"/>
            </w:tcBorders>
            <w:shd w:val="clear" w:color="auto" w:fill="F2F2F2" w:themeFill="background1" w:themeFillShade="F2"/>
            <w:vAlign w:val="center"/>
          </w:tcPr>
          <w:p w14:paraId="76800AE3" w14:textId="77777777" w:rsidR="00E03540" w:rsidRPr="00E05235" w:rsidRDefault="00E03540" w:rsidP="00594028">
            <w:pPr>
              <w:jc w:val="right"/>
              <w:rPr>
                <w:rFonts w:ascii="Arial" w:eastAsia="Batang" w:hAnsi="Arial" w:cs="Arial"/>
                <w:b/>
                <w:sz w:val="16"/>
                <w:szCs w:val="16"/>
                <w:lang w:eastAsia="ko-KR"/>
              </w:rPr>
            </w:pPr>
            <w:r w:rsidRPr="00E05235">
              <w:rPr>
                <w:rFonts w:ascii="Arial" w:eastAsia="Batang" w:hAnsi="Arial" w:cs="Arial"/>
                <w:b/>
                <w:sz w:val="16"/>
                <w:szCs w:val="16"/>
                <w:lang w:eastAsia="ko-KR"/>
              </w:rPr>
              <w:t>294</w:t>
            </w:r>
          </w:p>
        </w:tc>
        <w:tc>
          <w:tcPr>
            <w:tcW w:w="613"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14:paraId="292EA77E" w14:textId="589EC787" w:rsidR="00E03540" w:rsidRPr="00E05235" w:rsidRDefault="003D4ADD" w:rsidP="00594028">
            <w:pPr>
              <w:jc w:val="right"/>
              <w:rPr>
                <w:rFonts w:ascii="Arial" w:eastAsia="Batang" w:hAnsi="Arial" w:cs="Arial"/>
                <w:b/>
                <w:color w:val="00B0F0"/>
                <w:sz w:val="16"/>
                <w:szCs w:val="16"/>
                <w:lang w:eastAsia="ko-KR"/>
              </w:rPr>
            </w:pPr>
            <w:r w:rsidRPr="00E05235">
              <w:rPr>
                <w:rFonts w:ascii="Arial" w:eastAsia="Batang" w:hAnsi="Arial" w:cs="Arial"/>
                <w:b/>
                <w:color w:val="00B0F0"/>
                <w:sz w:val="16"/>
                <w:szCs w:val="16"/>
                <w:lang w:eastAsia="ko-KR"/>
              </w:rPr>
              <w:t>26.536</w:t>
            </w:r>
          </w:p>
        </w:tc>
        <w:tc>
          <w:tcPr>
            <w:tcW w:w="694" w:type="pct"/>
            <w:tcBorders>
              <w:top w:val="single" w:sz="4" w:space="0" w:color="auto"/>
              <w:left w:val="single" w:sz="18" w:space="0" w:color="FFFFFF"/>
              <w:bottom w:val="single" w:sz="12" w:space="0" w:color="auto"/>
              <w:right w:val="single" w:sz="18" w:space="0" w:color="FFFFFF"/>
            </w:tcBorders>
            <w:shd w:val="clear" w:color="auto" w:fill="F2F2F2" w:themeFill="background1" w:themeFillShade="F2"/>
            <w:vAlign w:val="center"/>
          </w:tcPr>
          <w:p w14:paraId="7DDC5E84" w14:textId="77777777" w:rsidR="00E03540" w:rsidRPr="00E05235" w:rsidRDefault="00E03540" w:rsidP="00594028">
            <w:pPr>
              <w:jc w:val="right"/>
              <w:rPr>
                <w:rFonts w:ascii="Arial" w:eastAsia="Batang" w:hAnsi="Arial" w:cs="Arial"/>
                <w:b/>
                <w:sz w:val="16"/>
                <w:szCs w:val="16"/>
                <w:lang w:eastAsia="ko-KR"/>
              </w:rPr>
            </w:pPr>
            <w:r w:rsidRPr="00E05235">
              <w:rPr>
                <w:rFonts w:ascii="Arial" w:eastAsia="Batang" w:hAnsi="Arial" w:cs="Arial"/>
                <w:b/>
                <w:sz w:val="16"/>
                <w:szCs w:val="16"/>
                <w:lang w:eastAsia="ko-KR"/>
              </w:rPr>
              <w:t>27.678</w:t>
            </w:r>
          </w:p>
        </w:tc>
        <w:tc>
          <w:tcPr>
            <w:tcW w:w="614"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14:paraId="0A22F4AE" w14:textId="17C24DAF" w:rsidR="00E03540" w:rsidRPr="00E05235" w:rsidRDefault="00C81981" w:rsidP="00594028">
            <w:pPr>
              <w:jc w:val="right"/>
              <w:rPr>
                <w:rFonts w:ascii="Arial" w:eastAsia="Batang" w:hAnsi="Arial" w:cs="Arial"/>
                <w:b/>
                <w:color w:val="00B0F0"/>
                <w:sz w:val="16"/>
                <w:szCs w:val="16"/>
                <w:lang w:eastAsia="ko-KR"/>
              </w:rPr>
            </w:pPr>
            <w:r w:rsidRPr="00E05235">
              <w:rPr>
                <w:rFonts w:ascii="Arial" w:eastAsia="Batang" w:hAnsi="Arial" w:cs="Arial"/>
                <w:b/>
                <w:color w:val="00B0F0"/>
                <w:sz w:val="16"/>
                <w:szCs w:val="16"/>
                <w:lang w:eastAsia="ko-KR"/>
              </w:rPr>
              <w:t>66</w:t>
            </w:r>
          </w:p>
        </w:tc>
        <w:tc>
          <w:tcPr>
            <w:tcW w:w="615"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14:paraId="7A115B19" w14:textId="07E9EF7F" w:rsidR="00E03540" w:rsidRPr="00E05235" w:rsidRDefault="00E03540" w:rsidP="00594028">
            <w:pPr>
              <w:jc w:val="right"/>
              <w:rPr>
                <w:rFonts w:ascii="Arial" w:eastAsia="Batang" w:hAnsi="Arial" w:cs="Arial"/>
                <w:b/>
                <w:sz w:val="16"/>
                <w:szCs w:val="16"/>
                <w:lang w:eastAsia="ko-KR"/>
              </w:rPr>
            </w:pPr>
            <w:r w:rsidRPr="00E05235">
              <w:rPr>
                <w:rFonts w:ascii="Arial" w:hAnsi="Arial" w:cs="Arial"/>
                <w:b/>
                <w:bCs/>
                <w:sz w:val="16"/>
                <w:szCs w:val="16"/>
                <w:lang w:eastAsia="ko-KR"/>
              </w:rPr>
              <w:t>55</w:t>
            </w:r>
          </w:p>
        </w:tc>
      </w:tr>
    </w:tbl>
    <w:p w14:paraId="54F2669A" w14:textId="2E03DC97" w:rsidR="00E03540" w:rsidRPr="00E05235" w:rsidRDefault="00E03540" w:rsidP="0094696A">
      <w:pPr>
        <w:spacing w:before="360" w:after="120" w:line="320" w:lineRule="exact"/>
        <w:jc w:val="both"/>
        <w:rPr>
          <w:rFonts w:ascii="Arial" w:hAnsi="Arial" w:cs="Arial"/>
          <w:sz w:val="20"/>
          <w:szCs w:val="20"/>
        </w:rPr>
      </w:pPr>
      <w:r w:rsidRPr="00E05235">
        <w:rPr>
          <w:rFonts w:ascii="Arial" w:hAnsi="Arial" w:cs="Arial"/>
          <w:b/>
          <w:bCs/>
          <w:kern w:val="32"/>
          <w:sz w:val="20"/>
        </w:rPr>
        <w:t xml:space="preserve">CONSEGNE </w:t>
      </w:r>
    </w:p>
    <w:tbl>
      <w:tblPr>
        <w:tblW w:w="4964" w:type="pct"/>
        <w:tblInd w:w="70" w:type="dxa"/>
        <w:tblLayout w:type="fixed"/>
        <w:tblCellMar>
          <w:left w:w="70" w:type="dxa"/>
          <w:right w:w="70" w:type="dxa"/>
        </w:tblCellMar>
        <w:tblLook w:val="04A0" w:firstRow="1" w:lastRow="0" w:firstColumn="1" w:lastColumn="0" w:noHBand="0" w:noVBand="1"/>
      </w:tblPr>
      <w:tblGrid>
        <w:gridCol w:w="2770"/>
        <w:gridCol w:w="969"/>
        <w:gridCol w:w="970"/>
        <w:gridCol w:w="970"/>
        <w:gridCol w:w="970"/>
        <w:gridCol w:w="970"/>
        <w:gridCol w:w="970"/>
        <w:gridCol w:w="974"/>
      </w:tblGrid>
      <w:tr w:rsidR="00E03540" w:rsidRPr="00564679" w14:paraId="5FF8A3CC" w14:textId="77777777" w:rsidTr="005A15A1">
        <w:trPr>
          <w:trHeight w:val="315"/>
        </w:trPr>
        <w:tc>
          <w:tcPr>
            <w:tcW w:w="1448" w:type="pct"/>
            <w:tcBorders>
              <w:top w:val="single" w:sz="8" w:space="0" w:color="auto"/>
              <w:left w:val="nil"/>
              <w:bottom w:val="single" w:sz="8" w:space="0" w:color="auto"/>
              <w:right w:val="nil"/>
            </w:tcBorders>
            <w:shd w:val="clear" w:color="auto" w:fill="auto"/>
            <w:vAlign w:val="center"/>
          </w:tcPr>
          <w:p w14:paraId="72570F90" w14:textId="77777777" w:rsidR="00E03540" w:rsidRPr="00F925F5" w:rsidRDefault="00E03540" w:rsidP="00594028">
            <w:pPr>
              <w:rPr>
                <w:rFonts w:ascii="Arial" w:hAnsi="Arial" w:cs="Arial"/>
                <w:color w:val="5F5F5F"/>
                <w:sz w:val="16"/>
                <w:szCs w:val="16"/>
              </w:rPr>
            </w:pPr>
          </w:p>
        </w:tc>
        <w:tc>
          <w:tcPr>
            <w:tcW w:w="507" w:type="pct"/>
            <w:tcBorders>
              <w:top w:val="single" w:sz="8" w:space="0" w:color="auto"/>
              <w:left w:val="single" w:sz="12" w:space="0" w:color="FFFFFF"/>
              <w:bottom w:val="single" w:sz="8" w:space="0" w:color="auto"/>
              <w:right w:val="nil"/>
            </w:tcBorders>
            <w:shd w:val="clear" w:color="000000" w:fill="F2F2F2"/>
            <w:noWrap/>
            <w:vAlign w:val="center"/>
          </w:tcPr>
          <w:p w14:paraId="10FCFD8D" w14:textId="77777777" w:rsidR="00E03540" w:rsidRPr="009928BF" w:rsidRDefault="00E03540" w:rsidP="00594028">
            <w:pPr>
              <w:jc w:val="center"/>
              <w:rPr>
                <w:rFonts w:ascii="Arial" w:eastAsia="Times New Roman" w:hAnsi="Arial" w:cs="Arial"/>
                <w:bCs/>
                <w:i/>
                <w:iCs/>
                <w:color w:val="00B0F0"/>
                <w:sz w:val="16"/>
                <w:szCs w:val="16"/>
              </w:rPr>
            </w:pPr>
            <w:r w:rsidRPr="009928BF">
              <w:rPr>
                <w:rFonts w:ascii="Arial" w:hAnsi="Arial" w:cs="Arial"/>
                <w:i/>
                <w:sz w:val="16"/>
                <w:szCs w:val="16"/>
              </w:rPr>
              <w:t>periodo</w:t>
            </w:r>
          </w:p>
        </w:tc>
        <w:tc>
          <w:tcPr>
            <w:tcW w:w="3045" w:type="pct"/>
            <w:gridSpan w:val="6"/>
            <w:tcBorders>
              <w:top w:val="single" w:sz="8" w:space="0" w:color="auto"/>
              <w:left w:val="single" w:sz="12" w:space="0" w:color="FFFFFF"/>
              <w:bottom w:val="single" w:sz="8" w:space="0" w:color="auto"/>
              <w:right w:val="nil"/>
            </w:tcBorders>
            <w:shd w:val="clear" w:color="000000" w:fill="F2F2F2"/>
            <w:vAlign w:val="center"/>
          </w:tcPr>
          <w:p w14:paraId="5497D5F9" w14:textId="77777777" w:rsidR="00E03540" w:rsidRPr="009928BF" w:rsidRDefault="00E03540" w:rsidP="00594028">
            <w:pPr>
              <w:jc w:val="center"/>
              <w:rPr>
                <w:rFonts w:ascii="Arial" w:eastAsia="Times New Roman" w:hAnsi="Arial" w:cs="Arial"/>
                <w:bCs/>
                <w:i/>
                <w:color w:val="00B0F0"/>
                <w:sz w:val="16"/>
                <w:szCs w:val="16"/>
              </w:rPr>
            </w:pPr>
            <w:r w:rsidRPr="009928BF">
              <w:rPr>
                <w:rFonts w:ascii="Arial" w:eastAsia="Times New Roman" w:hAnsi="Arial" w:cs="Arial"/>
                <w:bCs/>
                <w:i/>
                <w:sz w:val="16"/>
                <w:szCs w:val="16"/>
              </w:rPr>
              <w:t>Anni</w:t>
            </w:r>
          </w:p>
        </w:tc>
      </w:tr>
      <w:tr w:rsidR="00E03540" w:rsidRPr="00564679" w14:paraId="1B3CC286" w14:textId="77777777" w:rsidTr="005A15A1">
        <w:trPr>
          <w:trHeight w:val="315"/>
        </w:trPr>
        <w:tc>
          <w:tcPr>
            <w:tcW w:w="1449" w:type="pct"/>
            <w:tcBorders>
              <w:top w:val="single" w:sz="8" w:space="0" w:color="auto"/>
              <w:left w:val="nil"/>
              <w:bottom w:val="single" w:sz="8" w:space="0" w:color="auto"/>
              <w:right w:val="nil"/>
            </w:tcBorders>
            <w:shd w:val="clear" w:color="auto" w:fill="auto"/>
            <w:vAlign w:val="center"/>
            <w:hideMark/>
          </w:tcPr>
          <w:p w14:paraId="60B0A9FD" w14:textId="77777777" w:rsidR="00E03540" w:rsidRPr="00564679" w:rsidRDefault="00E03540" w:rsidP="00594028">
            <w:pPr>
              <w:rPr>
                <w:rFonts w:ascii="Arial" w:eastAsia="Times New Roman" w:hAnsi="Arial" w:cs="Arial"/>
                <w:i/>
                <w:iCs/>
                <w:color w:val="5F5F5F"/>
                <w:sz w:val="16"/>
                <w:szCs w:val="16"/>
              </w:rPr>
            </w:pPr>
            <w:r w:rsidRPr="00F925F5">
              <w:rPr>
                <w:rFonts w:ascii="Arial" w:hAnsi="Arial" w:cs="Arial"/>
                <w:color w:val="5F5F5F"/>
                <w:sz w:val="16"/>
                <w:szCs w:val="16"/>
              </w:rPr>
              <w:t>(numero)</w:t>
            </w:r>
          </w:p>
        </w:tc>
        <w:tc>
          <w:tcPr>
            <w:tcW w:w="507" w:type="pct"/>
            <w:tcBorders>
              <w:top w:val="single" w:sz="8" w:space="0" w:color="auto"/>
              <w:left w:val="single" w:sz="12" w:space="0" w:color="FFFFFF"/>
              <w:bottom w:val="single" w:sz="8" w:space="0" w:color="auto"/>
              <w:right w:val="nil"/>
            </w:tcBorders>
            <w:shd w:val="clear" w:color="000000" w:fill="F2F2F2"/>
            <w:noWrap/>
            <w:vAlign w:val="center"/>
            <w:hideMark/>
          </w:tcPr>
          <w:p w14:paraId="747649CA" w14:textId="77777777" w:rsidR="00E03540" w:rsidRPr="00E71839" w:rsidRDefault="00E03540" w:rsidP="00594028">
            <w:pPr>
              <w:jc w:val="center"/>
              <w:rPr>
                <w:rFonts w:ascii="Arial" w:eastAsia="Times New Roman" w:hAnsi="Arial" w:cs="Arial"/>
                <w:b/>
                <w:bCs/>
                <w:i/>
                <w:iCs/>
                <w:color w:val="00B0F0"/>
                <w:sz w:val="16"/>
                <w:szCs w:val="16"/>
              </w:rPr>
            </w:pPr>
            <w:r w:rsidRPr="00E71839">
              <w:rPr>
                <w:rFonts w:ascii="Arial" w:eastAsia="Times New Roman" w:hAnsi="Arial" w:cs="Arial"/>
                <w:b/>
                <w:bCs/>
                <w:i/>
                <w:iCs/>
                <w:color w:val="00B0F0"/>
                <w:sz w:val="16"/>
                <w:szCs w:val="16"/>
              </w:rPr>
              <w:t xml:space="preserve">effettuate al </w:t>
            </w:r>
            <w:r w:rsidRPr="00753A5A">
              <w:rPr>
                <w:rFonts w:ascii="Arial" w:eastAsia="Times New Roman" w:hAnsi="Arial" w:cs="Arial"/>
                <w:b/>
                <w:bCs/>
                <w:i/>
                <w:iCs/>
                <w:color w:val="00B0F0"/>
                <w:sz w:val="16"/>
                <w:szCs w:val="16"/>
              </w:rPr>
              <w:t>3</w:t>
            </w:r>
            <w:r>
              <w:rPr>
                <w:rFonts w:ascii="Arial" w:eastAsia="Times New Roman" w:hAnsi="Arial" w:cs="Arial"/>
                <w:b/>
                <w:bCs/>
                <w:i/>
                <w:iCs/>
                <w:color w:val="00B0F0"/>
                <w:sz w:val="16"/>
                <w:szCs w:val="16"/>
              </w:rPr>
              <w:t>1</w:t>
            </w:r>
            <w:r w:rsidRPr="00753A5A">
              <w:rPr>
                <w:rFonts w:ascii="Arial" w:eastAsia="Times New Roman" w:hAnsi="Arial" w:cs="Arial"/>
                <w:b/>
                <w:bCs/>
                <w:i/>
                <w:iCs/>
                <w:color w:val="00B0F0"/>
                <w:sz w:val="16"/>
                <w:szCs w:val="16"/>
              </w:rPr>
              <w:t>.0</w:t>
            </w:r>
            <w:r>
              <w:rPr>
                <w:rFonts w:ascii="Arial" w:eastAsia="Times New Roman" w:hAnsi="Arial" w:cs="Arial"/>
                <w:b/>
                <w:bCs/>
                <w:i/>
                <w:iCs/>
                <w:color w:val="00B0F0"/>
                <w:sz w:val="16"/>
                <w:szCs w:val="16"/>
              </w:rPr>
              <w:t>3</w:t>
            </w:r>
            <w:r w:rsidRPr="00753A5A">
              <w:rPr>
                <w:rFonts w:ascii="Arial" w:eastAsia="Times New Roman" w:hAnsi="Arial" w:cs="Arial"/>
                <w:b/>
                <w:bCs/>
                <w:i/>
                <w:iCs/>
                <w:color w:val="00B0F0"/>
                <w:sz w:val="16"/>
                <w:szCs w:val="16"/>
              </w:rPr>
              <w:t>.20</w:t>
            </w:r>
            <w:r>
              <w:rPr>
                <w:rFonts w:ascii="Arial" w:eastAsia="Times New Roman" w:hAnsi="Arial" w:cs="Arial"/>
                <w:b/>
                <w:bCs/>
                <w:i/>
                <w:iCs/>
                <w:color w:val="00B0F0"/>
                <w:sz w:val="16"/>
                <w:szCs w:val="16"/>
              </w:rPr>
              <w:t>21</w:t>
            </w:r>
          </w:p>
        </w:tc>
        <w:tc>
          <w:tcPr>
            <w:tcW w:w="507" w:type="pct"/>
            <w:tcBorders>
              <w:top w:val="single" w:sz="8" w:space="0" w:color="auto"/>
              <w:left w:val="single" w:sz="12" w:space="0" w:color="FFFFFF"/>
              <w:bottom w:val="single" w:sz="8" w:space="0" w:color="auto"/>
              <w:right w:val="nil"/>
            </w:tcBorders>
            <w:shd w:val="clear" w:color="000000" w:fill="F2F2F2"/>
            <w:vAlign w:val="center"/>
            <w:hideMark/>
          </w:tcPr>
          <w:p w14:paraId="78F9C663" w14:textId="77777777" w:rsidR="00E03540" w:rsidRPr="00E71839" w:rsidRDefault="00E03540" w:rsidP="00594028">
            <w:pPr>
              <w:jc w:val="center"/>
              <w:rPr>
                <w:rFonts w:ascii="Arial" w:eastAsia="Times New Roman" w:hAnsi="Arial" w:cs="Arial"/>
                <w:b/>
                <w:bCs/>
                <w:color w:val="00B0F0"/>
                <w:sz w:val="16"/>
                <w:szCs w:val="16"/>
              </w:rPr>
            </w:pPr>
            <w:r w:rsidRPr="00E71839">
              <w:rPr>
                <w:rFonts w:ascii="Arial" w:eastAsia="Times New Roman" w:hAnsi="Arial" w:cs="Arial"/>
                <w:b/>
                <w:bCs/>
                <w:color w:val="00B0F0"/>
                <w:sz w:val="16"/>
                <w:szCs w:val="16"/>
              </w:rPr>
              <w:t>20</w:t>
            </w:r>
            <w:r>
              <w:rPr>
                <w:rFonts w:ascii="Arial" w:eastAsia="Times New Roman" w:hAnsi="Arial" w:cs="Arial"/>
                <w:b/>
                <w:bCs/>
                <w:color w:val="00B0F0"/>
                <w:sz w:val="16"/>
                <w:szCs w:val="16"/>
              </w:rPr>
              <w:t>21</w:t>
            </w:r>
          </w:p>
        </w:tc>
        <w:tc>
          <w:tcPr>
            <w:tcW w:w="507" w:type="pct"/>
            <w:tcBorders>
              <w:top w:val="single" w:sz="8" w:space="0" w:color="auto"/>
              <w:left w:val="single" w:sz="12" w:space="0" w:color="FFFFFF"/>
              <w:bottom w:val="single" w:sz="8" w:space="0" w:color="auto"/>
              <w:right w:val="nil"/>
            </w:tcBorders>
            <w:shd w:val="clear" w:color="000000" w:fill="F2F2F2"/>
            <w:vAlign w:val="center"/>
            <w:hideMark/>
          </w:tcPr>
          <w:p w14:paraId="213CB57C" w14:textId="77777777" w:rsidR="00E03540" w:rsidRPr="00E71839" w:rsidRDefault="00E03540" w:rsidP="00594028">
            <w:pPr>
              <w:jc w:val="center"/>
              <w:rPr>
                <w:rFonts w:ascii="Arial" w:eastAsia="Times New Roman" w:hAnsi="Arial" w:cs="Arial"/>
                <w:b/>
                <w:bCs/>
                <w:color w:val="00B0F0"/>
                <w:sz w:val="16"/>
                <w:szCs w:val="16"/>
              </w:rPr>
            </w:pPr>
            <w:r w:rsidRPr="00E71839">
              <w:rPr>
                <w:rFonts w:ascii="Arial" w:eastAsia="Times New Roman" w:hAnsi="Arial" w:cs="Arial"/>
                <w:b/>
                <w:bCs/>
                <w:color w:val="00B0F0"/>
                <w:sz w:val="16"/>
                <w:szCs w:val="16"/>
              </w:rPr>
              <w:t>20</w:t>
            </w:r>
            <w:r>
              <w:rPr>
                <w:rFonts w:ascii="Arial" w:eastAsia="Times New Roman" w:hAnsi="Arial" w:cs="Arial"/>
                <w:b/>
                <w:bCs/>
                <w:color w:val="00B0F0"/>
                <w:sz w:val="16"/>
                <w:szCs w:val="16"/>
              </w:rPr>
              <w:t>22</w:t>
            </w:r>
          </w:p>
        </w:tc>
        <w:tc>
          <w:tcPr>
            <w:tcW w:w="507" w:type="pct"/>
            <w:tcBorders>
              <w:top w:val="single" w:sz="8" w:space="0" w:color="auto"/>
              <w:left w:val="single" w:sz="12" w:space="0" w:color="FFFFFF"/>
              <w:bottom w:val="single" w:sz="8" w:space="0" w:color="auto"/>
              <w:right w:val="nil"/>
            </w:tcBorders>
            <w:shd w:val="clear" w:color="000000" w:fill="F2F2F2"/>
            <w:vAlign w:val="center"/>
            <w:hideMark/>
          </w:tcPr>
          <w:p w14:paraId="310B10B8" w14:textId="77777777" w:rsidR="00E03540" w:rsidRPr="00E71839" w:rsidRDefault="00E03540" w:rsidP="00594028">
            <w:pPr>
              <w:jc w:val="center"/>
              <w:rPr>
                <w:rFonts w:ascii="Arial" w:eastAsia="Times New Roman" w:hAnsi="Arial" w:cs="Arial"/>
                <w:b/>
                <w:bCs/>
                <w:color w:val="00B0F0"/>
                <w:sz w:val="16"/>
                <w:szCs w:val="16"/>
              </w:rPr>
            </w:pPr>
            <w:r w:rsidRPr="00E71839">
              <w:rPr>
                <w:rFonts w:ascii="Arial" w:eastAsia="Times New Roman" w:hAnsi="Arial" w:cs="Arial"/>
                <w:b/>
                <w:bCs/>
                <w:color w:val="00B0F0"/>
                <w:sz w:val="16"/>
                <w:szCs w:val="16"/>
              </w:rPr>
              <w:t>20</w:t>
            </w:r>
            <w:r>
              <w:rPr>
                <w:rFonts w:ascii="Arial" w:eastAsia="Times New Roman" w:hAnsi="Arial" w:cs="Arial"/>
                <w:b/>
                <w:bCs/>
                <w:color w:val="00B0F0"/>
                <w:sz w:val="16"/>
                <w:szCs w:val="16"/>
              </w:rPr>
              <w:t>23</w:t>
            </w:r>
          </w:p>
        </w:tc>
        <w:tc>
          <w:tcPr>
            <w:tcW w:w="507" w:type="pct"/>
            <w:tcBorders>
              <w:top w:val="single" w:sz="8" w:space="0" w:color="auto"/>
              <w:left w:val="single" w:sz="12" w:space="0" w:color="FFFFFF"/>
              <w:bottom w:val="single" w:sz="8" w:space="0" w:color="auto"/>
              <w:right w:val="nil"/>
            </w:tcBorders>
            <w:shd w:val="clear" w:color="000000" w:fill="F2F2F2"/>
            <w:vAlign w:val="center"/>
            <w:hideMark/>
          </w:tcPr>
          <w:p w14:paraId="108D1EF1" w14:textId="77777777" w:rsidR="00E03540" w:rsidRPr="00E71839" w:rsidRDefault="00E03540" w:rsidP="00594028">
            <w:pPr>
              <w:jc w:val="center"/>
              <w:rPr>
                <w:rFonts w:ascii="Arial" w:eastAsia="Times New Roman" w:hAnsi="Arial" w:cs="Arial"/>
                <w:b/>
                <w:bCs/>
                <w:color w:val="00B0F0"/>
                <w:sz w:val="16"/>
                <w:szCs w:val="16"/>
              </w:rPr>
            </w:pPr>
            <w:r w:rsidRPr="00E71839">
              <w:rPr>
                <w:rFonts w:ascii="Arial" w:eastAsia="Times New Roman" w:hAnsi="Arial" w:cs="Arial"/>
                <w:b/>
                <w:bCs/>
                <w:color w:val="00B0F0"/>
                <w:sz w:val="16"/>
                <w:szCs w:val="16"/>
              </w:rPr>
              <w:t>202</w:t>
            </w:r>
            <w:r>
              <w:rPr>
                <w:rFonts w:ascii="Arial" w:eastAsia="Times New Roman" w:hAnsi="Arial" w:cs="Arial"/>
                <w:b/>
                <w:bCs/>
                <w:color w:val="00B0F0"/>
                <w:sz w:val="16"/>
                <w:szCs w:val="16"/>
              </w:rPr>
              <w:t>4</w:t>
            </w:r>
          </w:p>
        </w:tc>
        <w:tc>
          <w:tcPr>
            <w:tcW w:w="507" w:type="pct"/>
            <w:tcBorders>
              <w:top w:val="single" w:sz="8" w:space="0" w:color="auto"/>
              <w:left w:val="single" w:sz="12" w:space="0" w:color="FFFFFF"/>
              <w:bottom w:val="single" w:sz="8" w:space="0" w:color="auto"/>
              <w:right w:val="single" w:sz="12" w:space="0" w:color="FFFFFF"/>
            </w:tcBorders>
            <w:shd w:val="clear" w:color="000000" w:fill="F2F2F2"/>
            <w:vAlign w:val="center"/>
            <w:hideMark/>
          </w:tcPr>
          <w:p w14:paraId="10E8AA97" w14:textId="77777777" w:rsidR="00E03540" w:rsidRPr="00E71839" w:rsidRDefault="00E03540" w:rsidP="00594028">
            <w:pPr>
              <w:jc w:val="center"/>
              <w:rPr>
                <w:rFonts w:ascii="Arial" w:eastAsia="Times New Roman" w:hAnsi="Arial" w:cs="Arial"/>
                <w:b/>
                <w:bCs/>
                <w:color w:val="00B0F0"/>
                <w:sz w:val="16"/>
                <w:szCs w:val="16"/>
              </w:rPr>
            </w:pPr>
            <w:r w:rsidRPr="00E71839">
              <w:rPr>
                <w:rFonts w:ascii="Arial" w:eastAsia="Times New Roman" w:hAnsi="Arial" w:cs="Arial"/>
                <w:b/>
                <w:bCs/>
                <w:color w:val="00B0F0"/>
                <w:sz w:val="16"/>
                <w:szCs w:val="16"/>
              </w:rPr>
              <w:t>202</w:t>
            </w:r>
            <w:r>
              <w:rPr>
                <w:rFonts w:ascii="Arial" w:eastAsia="Times New Roman" w:hAnsi="Arial" w:cs="Arial"/>
                <w:b/>
                <w:bCs/>
                <w:color w:val="00B0F0"/>
                <w:sz w:val="16"/>
                <w:szCs w:val="16"/>
              </w:rPr>
              <w:t>5</w:t>
            </w:r>
          </w:p>
        </w:tc>
        <w:tc>
          <w:tcPr>
            <w:tcW w:w="508" w:type="pct"/>
            <w:tcBorders>
              <w:top w:val="single" w:sz="8" w:space="0" w:color="auto"/>
              <w:left w:val="nil"/>
              <w:bottom w:val="single" w:sz="8" w:space="0" w:color="auto"/>
              <w:right w:val="nil"/>
            </w:tcBorders>
            <w:shd w:val="clear" w:color="000000" w:fill="F2F2F2"/>
            <w:vAlign w:val="center"/>
          </w:tcPr>
          <w:p w14:paraId="48E52EAF" w14:textId="77777777" w:rsidR="00E03540" w:rsidRPr="00E71839" w:rsidRDefault="00E03540" w:rsidP="00594028">
            <w:pPr>
              <w:jc w:val="center"/>
              <w:rPr>
                <w:rFonts w:ascii="Arial" w:eastAsia="Times New Roman" w:hAnsi="Arial" w:cs="Arial"/>
                <w:b/>
                <w:bCs/>
                <w:color w:val="00B0F0"/>
                <w:sz w:val="16"/>
                <w:szCs w:val="16"/>
              </w:rPr>
            </w:pPr>
            <w:r w:rsidRPr="00E71839">
              <w:rPr>
                <w:rFonts w:ascii="Arial" w:eastAsia="Times New Roman" w:hAnsi="Arial" w:cs="Arial"/>
                <w:b/>
                <w:bCs/>
                <w:color w:val="00B0F0"/>
                <w:sz w:val="16"/>
                <w:szCs w:val="16"/>
              </w:rPr>
              <w:t>Oltre</w:t>
            </w:r>
          </w:p>
        </w:tc>
      </w:tr>
      <w:tr w:rsidR="00E03540" w:rsidRPr="00E624CE" w14:paraId="007421B3" w14:textId="77777777" w:rsidTr="005A15A1">
        <w:trPr>
          <w:trHeight w:val="277"/>
        </w:trPr>
        <w:tc>
          <w:tcPr>
            <w:tcW w:w="1449" w:type="pct"/>
            <w:tcBorders>
              <w:top w:val="single" w:sz="8" w:space="0" w:color="auto"/>
              <w:left w:val="nil"/>
              <w:bottom w:val="single" w:sz="4" w:space="0" w:color="auto"/>
              <w:right w:val="nil"/>
            </w:tcBorders>
            <w:shd w:val="clear" w:color="auto" w:fill="auto"/>
            <w:vAlign w:val="center"/>
            <w:hideMark/>
          </w:tcPr>
          <w:p w14:paraId="04FF4515" w14:textId="77777777" w:rsidR="00E03540" w:rsidRPr="002E3864" w:rsidRDefault="00E03540" w:rsidP="00594028">
            <w:pPr>
              <w:rPr>
                <w:rFonts w:ascii="Arial" w:eastAsia="Times New Roman" w:hAnsi="Arial" w:cs="Arial"/>
                <w:i/>
                <w:iCs/>
                <w:color w:val="000000"/>
                <w:sz w:val="16"/>
                <w:szCs w:val="16"/>
              </w:rPr>
            </w:pPr>
            <w:r w:rsidRPr="006E28DD">
              <w:rPr>
                <w:rFonts w:ascii="Arial" w:eastAsia="Times New Roman" w:hAnsi="Arial" w:cs="Arial"/>
                <w:i/>
                <w:iCs/>
                <w:color w:val="000000"/>
                <w:sz w:val="16"/>
                <w:szCs w:val="16"/>
              </w:rPr>
              <w:t xml:space="preserve">Navi da crociera </w:t>
            </w:r>
          </w:p>
        </w:tc>
        <w:tc>
          <w:tcPr>
            <w:tcW w:w="507" w:type="pct"/>
            <w:tcBorders>
              <w:top w:val="single" w:sz="8" w:space="0" w:color="auto"/>
              <w:left w:val="single" w:sz="12" w:space="0" w:color="FFFFFF"/>
              <w:bottom w:val="single" w:sz="4" w:space="0" w:color="auto"/>
              <w:right w:val="nil"/>
            </w:tcBorders>
            <w:shd w:val="clear" w:color="000000" w:fill="F2F2F2"/>
            <w:vAlign w:val="center"/>
          </w:tcPr>
          <w:p w14:paraId="5009E529" w14:textId="14B3170C" w:rsidR="00E03540" w:rsidRPr="00E624CE" w:rsidRDefault="00C0609C" w:rsidP="00594028">
            <w:pPr>
              <w:jc w:val="center"/>
              <w:rPr>
                <w:rFonts w:ascii="Arial" w:eastAsia="Times New Roman" w:hAnsi="Arial" w:cs="Arial"/>
                <w:iCs/>
                <w:color w:val="00B0F0"/>
                <w:sz w:val="16"/>
                <w:szCs w:val="16"/>
              </w:rPr>
            </w:pPr>
            <w:r>
              <w:rPr>
                <w:rFonts w:ascii="Arial" w:eastAsia="Times New Roman" w:hAnsi="Arial" w:cs="Arial"/>
                <w:iCs/>
                <w:color w:val="00B0F0"/>
                <w:sz w:val="16"/>
                <w:szCs w:val="16"/>
              </w:rPr>
              <w:t>0</w:t>
            </w:r>
          </w:p>
        </w:tc>
        <w:tc>
          <w:tcPr>
            <w:tcW w:w="507" w:type="pct"/>
            <w:tcBorders>
              <w:top w:val="single" w:sz="8" w:space="0" w:color="auto"/>
              <w:left w:val="single" w:sz="12" w:space="0" w:color="FFFFFF"/>
              <w:bottom w:val="single" w:sz="4" w:space="0" w:color="auto"/>
              <w:right w:val="nil"/>
            </w:tcBorders>
            <w:shd w:val="clear" w:color="000000" w:fill="F2F2F2"/>
            <w:vAlign w:val="center"/>
          </w:tcPr>
          <w:p w14:paraId="26A92805" w14:textId="4964B214" w:rsidR="00E03540" w:rsidRPr="006F71F9" w:rsidRDefault="007854AF" w:rsidP="00594028">
            <w:pPr>
              <w:jc w:val="center"/>
              <w:rPr>
                <w:rFonts w:ascii="Arial" w:eastAsia="Times New Roman" w:hAnsi="Arial" w:cs="Arial"/>
                <w:iCs/>
                <w:color w:val="00B0F0"/>
                <w:sz w:val="16"/>
                <w:szCs w:val="16"/>
              </w:rPr>
            </w:pPr>
            <w:r w:rsidRPr="007B53F0">
              <w:rPr>
                <w:rFonts w:ascii="Arial" w:eastAsia="Times New Roman" w:hAnsi="Arial" w:cs="Arial"/>
                <w:iCs/>
                <w:color w:val="00B0F0"/>
                <w:sz w:val="16"/>
                <w:szCs w:val="16"/>
              </w:rPr>
              <w:t>7</w:t>
            </w:r>
          </w:p>
        </w:tc>
        <w:tc>
          <w:tcPr>
            <w:tcW w:w="507" w:type="pct"/>
            <w:tcBorders>
              <w:top w:val="single" w:sz="8" w:space="0" w:color="auto"/>
              <w:left w:val="single" w:sz="12" w:space="0" w:color="FFFFFF"/>
              <w:bottom w:val="single" w:sz="4" w:space="0" w:color="auto"/>
              <w:right w:val="nil"/>
            </w:tcBorders>
            <w:shd w:val="clear" w:color="000000" w:fill="F2F2F2"/>
            <w:vAlign w:val="center"/>
          </w:tcPr>
          <w:p w14:paraId="4270FE4A"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8</w:t>
            </w:r>
          </w:p>
        </w:tc>
        <w:tc>
          <w:tcPr>
            <w:tcW w:w="507" w:type="pct"/>
            <w:tcBorders>
              <w:top w:val="single" w:sz="8" w:space="0" w:color="auto"/>
              <w:left w:val="single" w:sz="12" w:space="0" w:color="FFFFFF"/>
              <w:bottom w:val="single" w:sz="4" w:space="0" w:color="auto"/>
              <w:right w:val="nil"/>
            </w:tcBorders>
            <w:shd w:val="clear" w:color="000000" w:fill="F2F2F2"/>
            <w:vAlign w:val="center"/>
          </w:tcPr>
          <w:p w14:paraId="03D838C0"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9</w:t>
            </w:r>
          </w:p>
        </w:tc>
        <w:tc>
          <w:tcPr>
            <w:tcW w:w="507" w:type="pct"/>
            <w:tcBorders>
              <w:top w:val="single" w:sz="8" w:space="0" w:color="auto"/>
              <w:left w:val="single" w:sz="12" w:space="0" w:color="FFFFFF"/>
              <w:bottom w:val="single" w:sz="4" w:space="0" w:color="auto"/>
              <w:right w:val="nil"/>
            </w:tcBorders>
            <w:shd w:val="clear" w:color="000000" w:fill="F2F2F2"/>
            <w:vAlign w:val="center"/>
          </w:tcPr>
          <w:p w14:paraId="1905C564"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5</w:t>
            </w:r>
          </w:p>
        </w:tc>
        <w:tc>
          <w:tcPr>
            <w:tcW w:w="507" w:type="pct"/>
            <w:tcBorders>
              <w:top w:val="single" w:sz="8" w:space="0" w:color="auto"/>
              <w:left w:val="single" w:sz="12" w:space="0" w:color="FFFFFF"/>
              <w:bottom w:val="single" w:sz="4" w:space="0" w:color="auto"/>
              <w:right w:val="single" w:sz="12" w:space="0" w:color="FFFFFF"/>
            </w:tcBorders>
            <w:shd w:val="clear" w:color="000000" w:fill="F2F2F2"/>
            <w:vAlign w:val="center"/>
          </w:tcPr>
          <w:p w14:paraId="0D72442E"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5</w:t>
            </w:r>
          </w:p>
        </w:tc>
        <w:tc>
          <w:tcPr>
            <w:tcW w:w="508" w:type="pct"/>
            <w:tcBorders>
              <w:top w:val="single" w:sz="8" w:space="0" w:color="auto"/>
              <w:left w:val="nil"/>
              <w:bottom w:val="single" w:sz="4" w:space="0" w:color="auto"/>
              <w:right w:val="nil"/>
            </w:tcBorders>
            <w:shd w:val="clear" w:color="000000" w:fill="F2F2F2"/>
            <w:vAlign w:val="center"/>
          </w:tcPr>
          <w:p w14:paraId="73AE4AAF"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4</w:t>
            </w:r>
          </w:p>
        </w:tc>
      </w:tr>
      <w:tr w:rsidR="00E03540" w:rsidRPr="00B86488" w14:paraId="03DE991D" w14:textId="77777777" w:rsidTr="005A15A1">
        <w:trPr>
          <w:trHeight w:val="305"/>
        </w:trPr>
        <w:tc>
          <w:tcPr>
            <w:tcW w:w="1449" w:type="pct"/>
            <w:tcBorders>
              <w:top w:val="single" w:sz="4" w:space="0" w:color="auto"/>
              <w:left w:val="nil"/>
              <w:bottom w:val="single" w:sz="4" w:space="0" w:color="auto"/>
              <w:right w:val="nil"/>
            </w:tcBorders>
            <w:shd w:val="clear" w:color="auto" w:fill="auto"/>
            <w:vAlign w:val="center"/>
            <w:hideMark/>
          </w:tcPr>
          <w:p w14:paraId="023D88E7" w14:textId="77777777" w:rsidR="00E03540" w:rsidRPr="00B86488" w:rsidRDefault="00E03540" w:rsidP="00594028">
            <w:pPr>
              <w:rPr>
                <w:rFonts w:ascii="Arial" w:eastAsia="Times New Roman" w:hAnsi="Arial" w:cs="Arial"/>
                <w:i/>
                <w:iCs/>
                <w:color w:val="000000"/>
                <w:sz w:val="16"/>
                <w:szCs w:val="16"/>
              </w:rPr>
            </w:pPr>
            <w:r w:rsidRPr="00B86488">
              <w:rPr>
                <w:rFonts w:ascii="Arial" w:eastAsia="Times New Roman" w:hAnsi="Arial" w:cs="Arial"/>
                <w:i/>
                <w:iCs/>
                <w:color w:val="000000"/>
                <w:sz w:val="16"/>
                <w:szCs w:val="16"/>
              </w:rPr>
              <w:t>Militare</w:t>
            </w:r>
          </w:p>
        </w:tc>
        <w:tc>
          <w:tcPr>
            <w:tcW w:w="507" w:type="pct"/>
            <w:tcBorders>
              <w:top w:val="single" w:sz="4" w:space="0" w:color="auto"/>
              <w:left w:val="single" w:sz="12" w:space="0" w:color="FFFFFF"/>
              <w:bottom w:val="single" w:sz="4" w:space="0" w:color="auto"/>
              <w:right w:val="nil"/>
            </w:tcBorders>
            <w:shd w:val="clear" w:color="000000" w:fill="F2F2F2"/>
            <w:vAlign w:val="center"/>
          </w:tcPr>
          <w:p w14:paraId="0DB9B43A" w14:textId="22B61C5E" w:rsidR="00E03540" w:rsidRPr="00380157" w:rsidRDefault="00C0609C" w:rsidP="00594028">
            <w:pPr>
              <w:jc w:val="center"/>
              <w:rPr>
                <w:rFonts w:ascii="Arial" w:eastAsia="Times New Roman" w:hAnsi="Arial" w:cs="Arial"/>
                <w:iCs/>
                <w:color w:val="00B0F0"/>
                <w:sz w:val="16"/>
                <w:szCs w:val="16"/>
              </w:rPr>
            </w:pPr>
            <w:r>
              <w:rPr>
                <w:rFonts w:ascii="Arial" w:eastAsia="Times New Roman" w:hAnsi="Arial" w:cs="Arial"/>
                <w:iCs/>
                <w:color w:val="00B0F0"/>
                <w:sz w:val="16"/>
                <w:szCs w:val="16"/>
              </w:rPr>
              <w:t>1</w:t>
            </w:r>
          </w:p>
        </w:tc>
        <w:tc>
          <w:tcPr>
            <w:tcW w:w="507" w:type="pct"/>
            <w:tcBorders>
              <w:top w:val="single" w:sz="4" w:space="0" w:color="auto"/>
              <w:left w:val="single" w:sz="12" w:space="0" w:color="FFFFFF"/>
              <w:bottom w:val="single" w:sz="4" w:space="0" w:color="auto"/>
              <w:right w:val="nil"/>
            </w:tcBorders>
            <w:shd w:val="clear" w:color="000000" w:fill="F2F2F2"/>
            <w:vAlign w:val="center"/>
          </w:tcPr>
          <w:p w14:paraId="2843DDCA" w14:textId="37108115" w:rsidR="00E03540" w:rsidRPr="006F71F9" w:rsidRDefault="00A66057" w:rsidP="00594028">
            <w:pPr>
              <w:jc w:val="center"/>
              <w:rPr>
                <w:rFonts w:ascii="Arial" w:eastAsia="Times New Roman" w:hAnsi="Arial" w:cs="Arial"/>
                <w:iCs/>
                <w:color w:val="00B0F0"/>
                <w:sz w:val="16"/>
                <w:szCs w:val="16"/>
              </w:rPr>
            </w:pPr>
            <w:r>
              <w:rPr>
                <w:rFonts w:ascii="Arial" w:eastAsia="Times New Roman" w:hAnsi="Arial" w:cs="Arial"/>
                <w:iCs/>
                <w:color w:val="00B0F0"/>
                <w:sz w:val="16"/>
                <w:szCs w:val="16"/>
              </w:rPr>
              <w:t>7</w:t>
            </w:r>
          </w:p>
        </w:tc>
        <w:tc>
          <w:tcPr>
            <w:tcW w:w="507" w:type="pct"/>
            <w:tcBorders>
              <w:top w:val="single" w:sz="4" w:space="0" w:color="auto"/>
              <w:left w:val="single" w:sz="12" w:space="0" w:color="FFFFFF"/>
              <w:bottom w:val="single" w:sz="4" w:space="0" w:color="auto"/>
              <w:right w:val="nil"/>
            </w:tcBorders>
            <w:shd w:val="clear" w:color="000000" w:fill="F2F2F2"/>
            <w:vAlign w:val="center"/>
          </w:tcPr>
          <w:p w14:paraId="4EA048DD"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9</w:t>
            </w:r>
          </w:p>
        </w:tc>
        <w:tc>
          <w:tcPr>
            <w:tcW w:w="507" w:type="pct"/>
            <w:tcBorders>
              <w:top w:val="single" w:sz="4" w:space="0" w:color="auto"/>
              <w:left w:val="single" w:sz="12" w:space="0" w:color="FFFFFF"/>
              <w:bottom w:val="single" w:sz="4" w:space="0" w:color="auto"/>
              <w:right w:val="nil"/>
            </w:tcBorders>
            <w:shd w:val="clear" w:color="000000" w:fill="F2F2F2"/>
            <w:vAlign w:val="center"/>
          </w:tcPr>
          <w:p w14:paraId="76182A80" w14:textId="6CEFB196"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5</w:t>
            </w:r>
          </w:p>
        </w:tc>
        <w:tc>
          <w:tcPr>
            <w:tcW w:w="507" w:type="pct"/>
            <w:tcBorders>
              <w:top w:val="single" w:sz="4" w:space="0" w:color="auto"/>
              <w:left w:val="single" w:sz="12" w:space="0" w:color="FFFFFF"/>
              <w:bottom w:val="single" w:sz="4" w:space="0" w:color="auto"/>
              <w:right w:val="nil"/>
            </w:tcBorders>
            <w:shd w:val="clear" w:color="000000" w:fill="F2F2F2"/>
            <w:vAlign w:val="center"/>
          </w:tcPr>
          <w:p w14:paraId="18235B5A" w14:textId="427CAC45"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6</w:t>
            </w:r>
          </w:p>
        </w:tc>
        <w:tc>
          <w:tcPr>
            <w:tcW w:w="507" w:type="pct"/>
            <w:tcBorders>
              <w:top w:val="single" w:sz="4" w:space="0" w:color="auto"/>
              <w:left w:val="single" w:sz="12" w:space="0" w:color="FFFFFF"/>
              <w:bottom w:val="single" w:sz="4" w:space="0" w:color="auto"/>
              <w:right w:val="single" w:sz="12" w:space="0" w:color="FFFFFF"/>
            </w:tcBorders>
            <w:shd w:val="clear" w:color="000000" w:fill="F2F2F2"/>
            <w:vAlign w:val="center"/>
          </w:tcPr>
          <w:p w14:paraId="1F744013" w14:textId="43E9B8BF"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5</w:t>
            </w:r>
          </w:p>
        </w:tc>
        <w:tc>
          <w:tcPr>
            <w:tcW w:w="508" w:type="pct"/>
            <w:tcBorders>
              <w:top w:val="single" w:sz="4" w:space="0" w:color="auto"/>
              <w:left w:val="nil"/>
              <w:bottom w:val="single" w:sz="4" w:space="0" w:color="auto"/>
              <w:right w:val="nil"/>
            </w:tcBorders>
            <w:shd w:val="clear" w:color="000000" w:fill="F2F2F2"/>
            <w:vAlign w:val="center"/>
          </w:tcPr>
          <w:p w14:paraId="49CACB1B"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5</w:t>
            </w:r>
          </w:p>
        </w:tc>
      </w:tr>
      <w:tr w:rsidR="00E03540" w:rsidRPr="00564679" w14:paraId="36133839" w14:textId="77777777" w:rsidTr="005A15A1">
        <w:trPr>
          <w:trHeight w:val="268"/>
        </w:trPr>
        <w:tc>
          <w:tcPr>
            <w:tcW w:w="1449" w:type="pct"/>
            <w:tcBorders>
              <w:top w:val="single" w:sz="4" w:space="0" w:color="auto"/>
              <w:left w:val="nil"/>
              <w:bottom w:val="single" w:sz="8" w:space="0" w:color="auto"/>
              <w:right w:val="nil"/>
            </w:tcBorders>
            <w:shd w:val="clear" w:color="auto" w:fill="auto"/>
            <w:vAlign w:val="center"/>
            <w:hideMark/>
          </w:tcPr>
          <w:p w14:paraId="0DA499E5" w14:textId="77777777" w:rsidR="00E03540" w:rsidRPr="00B86488" w:rsidRDefault="00E03540" w:rsidP="00594028">
            <w:pPr>
              <w:rPr>
                <w:rFonts w:ascii="Arial" w:eastAsia="Times New Roman" w:hAnsi="Arial" w:cs="Arial"/>
                <w:i/>
                <w:iCs/>
                <w:color w:val="000000"/>
                <w:sz w:val="16"/>
                <w:szCs w:val="16"/>
              </w:rPr>
            </w:pPr>
            <w:r w:rsidRPr="002240DB">
              <w:rPr>
                <w:rFonts w:ascii="Arial" w:eastAsia="Times New Roman" w:hAnsi="Arial" w:cs="Arial"/>
                <w:i/>
                <w:iCs/>
                <w:color w:val="000000"/>
                <w:sz w:val="16"/>
                <w:szCs w:val="16"/>
              </w:rPr>
              <w:t>Offshore e Navi speciali</w:t>
            </w:r>
          </w:p>
        </w:tc>
        <w:tc>
          <w:tcPr>
            <w:tcW w:w="507" w:type="pct"/>
            <w:tcBorders>
              <w:top w:val="single" w:sz="4" w:space="0" w:color="auto"/>
              <w:left w:val="single" w:sz="12" w:space="0" w:color="FFFFFF"/>
              <w:bottom w:val="single" w:sz="8" w:space="0" w:color="auto"/>
              <w:right w:val="nil"/>
            </w:tcBorders>
            <w:shd w:val="clear" w:color="000000" w:fill="F2F2F2"/>
            <w:vAlign w:val="center"/>
          </w:tcPr>
          <w:p w14:paraId="7EB0AE0B" w14:textId="10EA606A" w:rsidR="00E03540" w:rsidRPr="00064562" w:rsidRDefault="00C0609C" w:rsidP="004427F1">
            <w:pPr>
              <w:jc w:val="center"/>
              <w:rPr>
                <w:rFonts w:ascii="Arial" w:eastAsia="Times New Roman" w:hAnsi="Arial" w:cs="Arial"/>
                <w:iCs/>
                <w:color w:val="00B0F0"/>
                <w:sz w:val="16"/>
                <w:szCs w:val="16"/>
              </w:rPr>
            </w:pPr>
            <w:r>
              <w:rPr>
                <w:rFonts w:ascii="Arial" w:eastAsia="Times New Roman" w:hAnsi="Arial" w:cs="Arial"/>
                <w:iCs/>
                <w:color w:val="00B0F0"/>
                <w:sz w:val="16"/>
                <w:szCs w:val="16"/>
              </w:rPr>
              <w:t>1</w:t>
            </w:r>
            <w:r w:rsidR="004427F1">
              <w:rPr>
                <w:rFonts w:ascii="Arial" w:eastAsia="Times New Roman" w:hAnsi="Arial" w:cs="Arial"/>
                <w:iCs/>
                <w:color w:val="00B0F0"/>
                <w:sz w:val="16"/>
                <w:szCs w:val="16"/>
              </w:rPr>
              <w:t>*</w:t>
            </w:r>
          </w:p>
        </w:tc>
        <w:tc>
          <w:tcPr>
            <w:tcW w:w="507" w:type="pct"/>
            <w:tcBorders>
              <w:top w:val="single" w:sz="4" w:space="0" w:color="auto"/>
              <w:left w:val="single" w:sz="12" w:space="0" w:color="FFFFFF"/>
              <w:bottom w:val="single" w:sz="8" w:space="0" w:color="auto"/>
              <w:right w:val="nil"/>
            </w:tcBorders>
            <w:shd w:val="clear" w:color="000000" w:fill="F2F2F2"/>
            <w:vAlign w:val="center"/>
          </w:tcPr>
          <w:p w14:paraId="5B11E39D" w14:textId="794E4106" w:rsidR="00E03540" w:rsidRPr="006F71F9" w:rsidRDefault="006B5AEC" w:rsidP="00594028">
            <w:pPr>
              <w:jc w:val="center"/>
              <w:rPr>
                <w:rFonts w:ascii="Arial" w:eastAsia="Times New Roman" w:hAnsi="Arial" w:cs="Arial"/>
                <w:iCs/>
                <w:color w:val="00B0F0"/>
                <w:sz w:val="16"/>
                <w:szCs w:val="16"/>
              </w:rPr>
            </w:pPr>
            <w:r>
              <w:rPr>
                <w:rFonts w:ascii="Arial" w:eastAsia="Times New Roman" w:hAnsi="Arial" w:cs="Arial"/>
                <w:iCs/>
                <w:color w:val="00B0F0"/>
                <w:sz w:val="16"/>
                <w:szCs w:val="16"/>
              </w:rPr>
              <w:t>3</w:t>
            </w:r>
          </w:p>
        </w:tc>
        <w:tc>
          <w:tcPr>
            <w:tcW w:w="507" w:type="pct"/>
            <w:tcBorders>
              <w:top w:val="single" w:sz="4" w:space="0" w:color="auto"/>
              <w:left w:val="single" w:sz="12" w:space="0" w:color="FFFFFF"/>
              <w:bottom w:val="single" w:sz="8" w:space="0" w:color="auto"/>
              <w:right w:val="nil"/>
            </w:tcBorders>
            <w:shd w:val="clear" w:color="000000" w:fill="F2F2F2"/>
            <w:vAlign w:val="center"/>
          </w:tcPr>
          <w:p w14:paraId="5855F58B"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11</w:t>
            </w:r>
          </w:p>
        </w:tc>
        <w:tc>
          <w:tcPr>
            <w:tcW w:w="507" w:type="pct"/>
            <w:tcBorders>
              <w:top w:val="single" w:sz="4" w:space="0" w:color="auto"/>
              <w:left w:val="single" w:sz="12" w:space="0" w:color="FFFFFF"/>
              <w:bottom w:val="single" w:sz="8" w:space="0" w:color="auto"/>
              <w:right w:val="nil"/>
            </w:tcBorders>
            <w:shd w:val="clear" w:color="000000" w:fill="F2F2F2"/>
            <w:vAlign w:val="center"/>
          </w:tcPr>
          <w:p w14:paraId="74B9CAD5" w14:textId="4067526F" w:rsidR="00E03540" w:rsidRPr="006F71F9" w:rsidRDefault="004909B2" w:rsidP="00594028">
            <w:pPr>
              <w:jc w:val="center"/>
              <w:rPr>
                <w:rFonts w:ascii="Arial" w:eastAsia="Times New Roman" w:hAnsi="Arial" w:cs="Arial"/>
                <w:iCs/>
                <w:color w:val="00B0F0"/>
                <w:sz w:val="16"/>
                <w:szCs w:val="16"/>
              </w:rPr>
            </w:pPr>
            <w:r>
              <w:rPr>
                <w:rFonts w:ascii="Arial" w:eastAsia="Times New Roman" w:hAnsi="Arial" w:cs="Arial"/>
                <w:iCs/>
                <w:color w:val="00B0F0"/>
                <w:sz w:val="16"/>
                <w:szCs w:val="16"/>
              </w:rPr>
              <w:t>8</w:t>
            </w:r>
          </w:p>
        </w:tc>
        <w:tc>
          <w:tcPr>
            <w:tcW w:w="507" w:type="pct"/>
            <w:tcBorders>
              <w:top w:val="single" w:sz="4" w:space="0" w:color="auto"/>
              <w:left w:val="single" w:sz="12" w:space="0" w:color="FFFFFF"/>
              <w:bottom w:val="single" w:sz="8" w:space="0" w:color="auto"/>
              <w:right w:val="nil"/>
            </w:tcBorders>
            <w:shd w:val="clear" w:color="000000" w:fill="F2F2F2"/>
            <w:vAlign w:val="center"/>
          </w:tcPr>
          <w:p w14:paraId="16A73874"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1</w:t>
            </w:r>
          </w:p>
        </w:tc>
        <w:tc>
          <w:tcPr>
            <w:tcW w:w="507" w:type="pct"/>
            <w:tcBorders>
              <w:top w:val="single" w:sz="4" w:space="0" w:color="auto"/>
              <w:left w:val="single" w:sz="12" w:space="0" w:color="FFFFFF"/>
              <w:bottom w:val="single" w:sz="8" w:space="0" w:color="auto"/>
              <w:right w:val="single" w:sz="12" w:space="0" w:color="FFFFFF"/>
            </w:tcBorders>
            <w:shd w:val="clear" w:color="000000" w:fill="F2F2F2"/>
            <w:vAlign w:val="center"/>
          </w:tcPr>
          <w:p w14:paraId="282D8359"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w:t>
            </w:r>
          </w:p>
        </w:tc>
        <w:tc>
          <w:tcPr>
            <w:tcW w:w="508" w:type="pct"/>
            <w:tcBorders>
              <w:top w:val="single" w:sz="4" w:space="0" w:color="auto"/>
              <w:left w:val="nil"/>
              <w:bottom w:val="single" w:sz="8" w:space="0" w:color="auto"/>
              <w:right w:val="nil"/>
            </w:tcBorders>
            <w:shd w:val="clear" w:color="000000" w:fill="F2F2F2"/>
            <w:vAlign w:val="center"/>
          </w:tcPr>
          <w:p w14:paraId="7514B290" w14:textId="77777777" w:rsidR="00E03540" w:rsidRPr="006F71F9" w:rsidRDefault="00E03540" w:rsidP="00594028">
            <w:pPr>
              <w:jc w:val="center"/>
              <w:rPr>
                <w:rFonts w:ascii="Arial" w:eastAsia="Times New Roman" w:hAnsi="Arial" w:cs="Arial"/>
                <w:iCs/>
                <w:color w:val="00B0F0"/>
                <w:sz w:val="16"/>
                <w:szCs w:val="16"/>
              </w:rPr>
            </w:pPr>
            <w:r w:rsidRPr="006F71F9">
              <w:rPr>
                <w:rFonts w:ascii="Arial" w:eastAsia="Times New Roman" w:hAnsi="Arial" w:cs="Arial"/>
                <w:iCs/>
                <w:color w:val="00B0F0"/>
                <w:sz w:val="16"/>
                <w:szCs w:val="16"/>
              </w:rPr>
              <w:t>-</w:t>
            </w:r>
          </w:p>
        </w:tc>
      </w:tr>
    </w:tbl>
    <w:p w14:paraId="0CC12BD2" w14:textId="400F2074" w:rsidR="004427F1" w:rsidRPr="00364306" w:rsidRDefault="004427F1" w:rsidP="004427F1">
      <w:pPr>
        <w:pStyle w:val="FC-Nota"/>
        <w:ind w:left="142"/>
        <w:rPr>
          <w:i/>
          <w:sz w:val="12"/>
          <w:szCs w:val="12"/>
        </w:rPr>
      </w:pPr>
      <w:r w:rsidRPr="00E8334B">
        <w:rPr>
          <w:sz w:val="12"/>
          <w:szCs w:val="12"/>
          <w:vertAlign w:val="superscript"/>
        </w:rPr>
        <w:t xml:space="preserve">(*) </w:t>
      </w:r>
      <w:r>
        <w:rPr>
          <w:i/>
          <w:sz w:val="12"/>
          <w:szCs w:val="12"/>
        </w:rPr>
        <w:t>Ai fini della rappresentazione dei segmenti operativi del Gruppo Fincantieri</w:t>
      </w:r>
      <w:r w:rsidRPr="003D67A9">
        <w:rPr>
          <w:i/>
          <w:sz w:val="12"/>
          <w:szCs w:val="12"/>
        </w:rPr>
        <w:t>,</w:t>
      </w:r>
      <w:r w:rsidRPr="007C093F">
        <w:rPr>
          <w:i/>
          <w:sz w:val="12"/>
          <w:szCs w:val="12"/>
        </w:rPr>
        <w:t xml:space="preserve"> i cantieri di VARD sono </w:t>
      </w:r>
      <w:r>
        <w:rPr>
          <w:i/>
          <w:sz w:val="12"/>
          <w:szCs w:val="12"/>
        </w:rPr>
        <w:t xml:space="preserve">stati </w:t>
      </w:r>
      <w:r w:rsidRPr="003D67A9">
        <w:rPr>
          <w:i/>
          <w:sz w:val="12"/>
          <w:szCs w:val="12"/>
        </w:rPr>
        <w:t xml:space="preserve">divisi fra Cruise o Offshore. </w:t>
      </w:r>
      <w:r>
        <w:rPr>
          <w:i/>
          <w:sz w:val="12"/>
          <w:szCs w:val="12"/>
        </w:rPr>
        <w:t>Per tale ragione, l’</w:t>
      </w:r>
      <w:r w:rsidRPr="00D31714">
        <w:rPr>
          <w:i/>
          <w:sz w:val="12"/>
          <w:szCs w:val="12"/>
        </w:rPr>
        <w:t>unità cruise</w:t>
      </w:r>
      <w:r w:rsidRPr="007C093F">
        <w:rPr>
          <w:i/>
          <w:sz w:val="12"/>
          <w:szCs w:val="12"/>
        </w:rPr>
        <w:t xml:space="preserve">, </w:t>
      </w:r>
      <w:r>
        <w:rPr>
          <w:i/>
          <w:sz w:val="12"/>
          <w:szCs w:val="12"/>
        </w:rPr>
        <w:t>Coral Geographer costruita in un cantiere offshore per la compagnia australiana Coral Expeditions</w:t>
      </w:r>
      <w:r w:rsidRPr="007C093F">
        <w:rPr>
          <w:i/>
          <w:sz w:val="12"/>
          <w:szCs w:val="12"/>
        </w:rPr>
        <w:t>, è stata inclu</w:t>
      </w:r>
      <w:r>
        <w:rPr>
          <w:i/>
          <w:sz w:val="12"/>
          <w:szCs w:val="12"/>
        </w:rPr>
        <w:t>sa nelle consegne Offshore e N</w:t>
      </w:r>
      <w:r w:rsidRPr="00D31714">
        <w:rPr>
          <w:i/>
          <w:sz w:val="12"/>
          <w:szCs w:val="12"/>
        </w:rPr>
        <w:t>avi speciali.</w:t>
      </w:r>
    </w:p>
    <w:p w14:paraId="097C3793" w14:textId="1A29440A" w:rsidR="00E03540" w:rsidRPr="00EB1281" w:rsidRDefault="00E03540" w:rsidP="0094696A">
      <w:pPr>
        <w:keepNext/>
        <w:spacing w:before="360" w:after="120"/>
        <w:outlineLvl w:val="0"/>
        <w:rPr>
          <w:rFonts w:ascii="Arial" w:hAnsi="Arial" w:cs="Arial"/>
          <w:b/>
          <w:bCs/>
          <w:kern w:val="32"/>
          <w:sz w:val="20"/>
        </w:rPr>
      </w:pPr>
      <w:r w:rsidRPr="00643FC6">
        <w:rPr>
          <w:rFonts w:ascii="Arial" w:hAnsi="Arial" w:cs="Arial"/>
          <w:b/>
          <w:bCs/>
          <w:kern w:val="32"/>
          <w:sz w:val="20"/>
        </w:rPr>
        <w:t>EVOLUZIONE PREVEDIBILE DELLA GESTIONE</w:t>
      </w:r>
      <w:r w:rsidR="0033018E">
        <w:rPr>
          <w:rFonts w:ascii="Arial" w:hAnsi="Arial" w:cs="Arial"/>
          <w:b/>
          <w:bCs/>
          <w:kern w:val="32"/>
          <w:sz w:val="20"/>
        </w:rPr>
        <w:t xml:space="preserve"> </w:t>
      </w:r>
    </w:p>
    <w:p w14:paraId="60C660A3" w14:textId="77777777" w:rsidR="00743D67" w:rsidRDefault="00F02490" w:rsidP="00366F03">
      <w:pPr>
        <w:spacing w:before="120" w:after="120" w:line="360" w:lineRule="auto"/>
        <w:jc w:val="both"/>
        <w:rPr>
          <w:rFonts w:ascii="Arial" w:hAnsi="Arial" w:cs="Arial"/>
          <w:sz w:val="20"/>
          <w:szCs w:val="20"/>
        </w:rPr>
      </w:pPr>
      <w:bookmarkStart w:id="16" w:name="_Toc303093923"/>
      <w:bookmarkEnd w:id="0"/>
      <w:bookmarkEnd w:id="1"/>
      <w:bookmarkEnd w:id="9"/>
      <w:bookmarkEnd w:id="10"/>
      <w:bookmarkEnd w:id="11"/>
      <w:bookmarkEnd w:id="12"/>
      <w:bookmarkEnd w:id="13"/>
      <w:bookmarkEnd w:id="14"/>
      <w:bookmarkEnd w:id="15"/>
      <w:r>
        <w:rPr>
          <w:rFonts w:ascii="Arial" w:hAnsi="Arial" w:cs="Arial"/>
          <w:sz w:val="20"/>
          <w:szCs w:val="20"/>
        </w:rPr>
        <w:t>I</w:t>
      </w:r>
      <w:r w:rsidR="008E73ED">
        <w:rPr>
          <w:rFonts w:ascii="Arial" w:hAnsi="Arial" w:cs="Arial"/>
          <w:sz w:val="20"/>
          <w:szCs w:val="20"/>
        </w:rPr>
        <w:t>n previsione del completamento della campagna vaccinale in atto</w:t>
      </w:r>
      <w:r w:rsidR="000700C8">
        <w:rPr>
          <w:rFonts w:ascii="Arial" w:hAnsi="Arial" w:cs="Arial"/>
          <w:sz w:val="20"/>
          <w:szCs w:val="20"/>
        </w:rPr>
        <w:t>,</w:t>
      </w:r>
      <w:r w:rsidR="008E73ED">
        <w:rPr>
          <w:rFonts w:ascii="Arial" w:hAnsi="Arial" w:cs="Arial"/>
          <w:sz w:val="20"/>
          <w:szCs w:val="20"/>
        </w:rPr>
        <w:t xml:space="preserve"> in virtù dei protocolli di sicurezza implementati in tutti i cantieri e stabilimenti del Gruppo</w:t>
      </w:r>
      <w:r w:rsidR="000700C8">
        <w:rPr>
          <w:rFonts w:ascii="Arial" w:hAnsi="Arial" w:cs="Arial"/>
          <w:sz w:val="20"/>
          <w:szCs w:val="20"/>
        </w:rPr>
        <w:t xml:space="preserve"> e</w:t>
      </w:r>
      <w:r w:rsidR="008E73ED">
        <w:rPr>
          <w:rFonts w:ascii="Arial" w:hAnsi="Arial" w:cs="Arial"/>
          <w:sz w:val="20"/>
          <w:szCs w:val="20"/>
        </w:rPr>
        <w:t xml:space="preserve"> </w:t>
      </w:r>
      <w:r w:rsidR="00E16D61" w:rsidRPr="00E16D61">
        <w:rPr>
          <w:rFonts w:ascii="Arial" w:hAnsi="Arial" w:cs="Arial"/>
          <w:sz w:val="20"/>
          <w:szCs w:val="20"/>
        </w:rPr>
        <w:t xml:space="preserve">in assenza di evoluzioni negative derivanti dalla pandemia con ricadute ad oggi non prevedibili, </w:t>
      </w:r>
      <w:r w:rsidR="008E73ED">
        <w:rPr>
          <w:rFonts w:ascii="Arial" w:hAnsi="Arial" w:cs="Arial"/>
          <w:sz w:val="20"/>
          <w:szCs w:val="20"/>
        </w:rPr>
        <w:t>Fincantieri</w:t>
      </w:r>
      <w:r w:rsidR="00E03540" w:rsidRPr="006F71F9">
        <w:rPr>
          <w:rFonts w:ascii="Arial" w:hAnsi="Arial" w:cs="Arial"/>
          <w:sz w:val="20"/>
          <w:szCs w:val="20"/>
        </w:rPr>
        <w:t xml:space="preserve"> </w:t>
      </w:r>
      <w:r w:rsidR="00170624">
        <w:rPr>
          <w:rFonts w:ascii="Arial" w:hAnsi="Arial" w:cs="Arial"/>
          <w:sz w:val="20"/>
          <w:szCs w:val="20"/>
        </w:rPr>
        <w:t>si aspetta</w:t>
      </w:r>
      <w:r w:rsidR="00E03540" w:rsidRPr="006F71F9">
        <w:rPr>
          <w:rFonts w:ascii="Arial" w:hAnsi="Arial" w:cs="Arial"/>
          <w:sz w:val="20"/>
          <w:szCs w:val="20"/>
        </w:rPr>
        <w:t xml:space="preserve"> </w:t>
      </w:r>
      <w:r w:rsidR="008E73ED">
        <w:rPr>
          <w:rFonts w:ascii="Arial" w:hAnsi="Arial" w:cs="Arial"/>
          <w:sz w:val="20"/>
          <w:szCs w:val="20"/>
        </w:rPr>
        <w:t xml:space="preserve">di </w:t>
      </w:r>
      <w:r>
        <w:rPr>
          <w:rFonts w:ascii="Arial" w:hAnsi="Arial" w:cs="Arial"/>
          <w:sz w:val="20"/>
          <w:szCs w:val="20"/>
        </w:rPr>
        <w:t>mantenere il pieno regime produttivo</w:t>
      </w:r>
      <w:r w:rsidR="00F21AA1">
        <w:rPr>
          <w:rFonts w:ascii="Arial" w:hAnsi="Arial" w:cs="Arial"/>
          <w:sz w:val="20"/>
          <w:szCs w:val="20"/>
        </w:rPr>
        <w:t>,</w:t>
      </w:r>
      <w:r>
        <w:rPr>
          <w:rFonts w:ascii="Arial" w:hAnsi="Arial" w:cs="Arial"/>
          <w:sz w:val="20"/>
          <w:szCs w:val="20"/>
        </w:rPr>
        <w:t xml:space="preserve"> </w:t>
      </w:r>
      <w:r w:rsidR="00F21AA1">
        <w:rPr>
          <w:rFonts w:ascii="Arial" w:hAnsi="Arial" w:cs="Arial"/>
          <w:sz w:val="20"/>
          <w:szCs w:val="20"/>
        </w:rPr>
        <w:t>conseguito</w:t>
      </w:r>
      <w:r>
        <w:rPr>
          <w:rFonts w:ascii="Arial" w:hAnsi="Arial" w:cs="Arial"/>
          <w:sz w:val="20"/>
          <w:szCs w:val="20"/>
        </w:rPr>
        <w:t xml:space="preserve"> già nella seconda parte dell’</w:t>
      </w:r>
      <w:r w:rsidR="00F21AA1">
        <w:rPr>
          <w:rFonts w:ascii="Arial" w:hAnsi="Arial" w:cs="Arial"/>
          <w:sz w:val="20"/>
          <w:szCs w:val="20"/>
        </w:rPr>
        <w:t>anno 2020,</w:t>
      </w:r>
      <w:r>
        <w:rPr>
          <w:rFonts w:ascii="Arial" w:hAnsi="Arial" w:cs="Arial"/>
          <w:sz w:val="20"/>
          <w:szCs w:val="20"/>
        </w:rPr>
        <w:t xml:space="preserve"> che consentirà di </w:t>
      </w:r>
      <w:r w:rsidR="004C3891">
        <w:rPr>
          <w:rFonts w:ascii="Arial" w:hAnsi="Arial" w:cs="Arial"/>
          <w:sz w:val="20"/>
          <w:szCs w:val="20"/>
        </w:rPr>
        <w:t>raggiungere nuovamente i livelli di crescita pre-pandemia.</w:t>
      </w:r>
    </w:p>
    <w:p w14:paraId="299D56B1" w14:textId="6DE5B007" w:rsidR="00463DAB" w:rsidRDefault="00743D67" w:rsidP="00366F03">
      <w:pPr>
        <w:spacing w:before="120" w:after="120" w:line="360" w:lineRule="auto"/>
        <w:jc w:val="both"/>
        <w:rPr>
          <w:rFonts w:ascii="Arial" w:hAnsi="Arial" w:cs="Arial"/>
          <w:sz w:val="20"/>
          <w:szCs w:val="20"/>
        </w:rPr>
      </w:pPr>
      <w:r>
        <w:rPr>
          <w:rFonts w:ascii="Arial" w:hAnsi="Arial" w:cs="Arial"/>
          <w:sz w:val="20"/>
          <w:szCs w:val="20"/>
        </w:rPr>
        <w:t xml:space="preserve">Relativamente al settore delle crociere, </w:t>
      </w:r>
      <w:r w:rsidR="0030294F" w:rsidRPr="00645F0B">
        <w:rPr>
          <w:rFonts w:ascii="Arial" w:hAnsi="Arial" w:cs="Arial"/>
          <w:sz w:val="20"/>
          <w:szCs w:val="20"/>
        </w:rPr>
        <w:t>benché</w:t>
      </w:r>
      <w:r w:rsidRPr="00645F0B">
        <w:rPr>
          <w:rFonts w:ascii="Arial" w:hAnsi="Arial" w:cs="Arial"/>
          <w:sz w:val="20"/>
          <w:szCs w:val="20"/>
        </w:rPr>
        <w:t xml:space="preserve"> negli Stati Uniti</w:t>
      </w:r>
      <w:r w:rsidR="00045553" w:rsidRPr="00332584">
        <w:rPr>
          <w:rFonts w:ascii="Arial" w:hAnsi="Arial" w:cs="Arial"/>
          <w:sz w:val="20"/>
          <w:szCs w:val="20"/>
        </w:rPr>
        <w:t xml:space="preserve"> </w:t>
      </w:r>
      <w:r w:rsidR="00723508" w:rsidRPr="00645F0B">
        <w:rPr>
          <w:rFonts w:ascii="Arial" w:hAnsi="Arial" w:cs="Arial"/>
          <w:sz w:val="20"/>
          <w:szCs w:val="20"/>
        </w:rPr>
        <w:t xml:space="preserve">il </w:t>
      </w:r>
      <w:r w:rsidR="00045553" w:rsidRPr="00332584">
        <w:rPr>
          <w:rFonts w:ascii="Arial" w:hAnsi="Arial" w:cs="Arial"/>
          <w:sz w:val="20"/>
          <w:szCs w:val="20"/>
        </w:rPr>
        <w:t xml:space="preserve">Centers for Disease Control and Prevention </w:t>
      </w:r>
      <w:r w:rsidR="00723508" w:rsidRPr="00645F0B">
        <w:rPr>
          <w:rFonts w:ascii="Arial" w:hAnsi="Arial" w:cs="Arial"/>
          <w:sz w:val="20"/>
          <w:szCs w:val="20"/>
        </w:rPr>
        <w:t xml:space="preserve">abbia indicato </w:t>
      </w:r>
      <w:r w:rsidR="00645F0B" w:rsidRPr="00332584">
        <w:rPr>
          <w:rFonts w:ascii="Arial" w:hAnsi="Arial" w:cs="Arial"/>
          <w:sz w:val="20"/>
          <w:szCs w:val="20"/>
        </w:rPr>
        <w:t xml:space="preserve">metà </w:t>
      </w:r>
      <w:r w:rsidR="00045553" w:rsidRPr="00332584">
        <w:rPr>
          <w:rFonts w:ascii="Arial" w:hAnsi="Arial" w:cs="Arial"/>
          <w:sz w:val="20"/>
          <w:szCs w:val="20"/>
        </w:rPr>
        <w:t>luglio come</w:t>
      </w:r>
      <w:r w:rsidR="00723508" w:rsidRPr="00645F0B">
        <w:rPr>
          <w:rFonts w:ascii="Arial" w:hAnsi="Arial" w:cs="Arial"/>
          <w:sz w:val="20"/>
          <w:szCs w:val="20"/>
        </w:rPr>
        <w:t xml:space="preserve"> potenziale periodo di </w:t>
      </w:r>
      <w:r w:rsidR="0086010C">
        <w:rPr>
          <w:rFonts w:ascii="Arial" w:hAnsi="Arial" w:cs="Arial"/>
          <w:sz w:val="20"/>
          <w:szCs w:val="20"/>
        </w:rPr>
        <w:t>ripresa</w:t>
      </w:r>
      <w:r w:rsidR="00723508" w:rsidRPr="00645F0B">
        <w:rPr>
          <w:rFonts w:ascii="Arial" w:hAnsi="Arial" w:cs="Arial"/>
          <w:sz w:val="20"/>
          <w:szCs w:val="20"/>
        </w:rPr>
        <w:t xml:space="preserve"> delle attivit</w:t>
      </w:r>
      <w:r w:rsidR="00645F0B" w:rsidRPr="00332584">
        <w:rPr>
          <w:rFonts w:ascii="Arial" w:hAnsi="Arial" w:cs="Arial"/>
          <w:sz w:val="20"/>
          <w:szCs w:val="20"/>
        </w:rPr>
        <w:t>à</w:t>
      </w:r>
      <w:r w:rsidR="00045553" w:rsidRPr="00332584">
        <w:rPr>
          <w:rFonts w:ascii="Arial" w:hAnsi="Arial" w:cs="Arial"/>
          <w:sz w:val="20"/>
          <w:szCs w:val="20"/>
        </w:rPr>
        <w:t>,</w:t>
      </w:r>
      <w:r w:rsidR="00723508" w:rsidRPr="00645F0B">
        <w:rPr>
          <w:rFonts w:ascii="Arial" w:hAnsi="Arial" w:cs="Arial"/>
          <w:sz w:val="20"/>
          <w:szCs w:val="20"/>
        </w:rPr>
        <w:t xml:space="preserve"> </w:t>
      </w:r>
      <w:r>
        <w:rPr>
          <w:rFonts w:ascii="Arial" w:hAnsi="Arial" w:cs="Arial"/>
          <w:sz w:val="20"/>
          <w:szCs w:val="20"/>
        </w:rPr>
        <w:t>alcune delle società armatrici</w:t>
      </w:r>
      <w:r w:rsidR="00370BFA">
        <w:rPr>
          <w:rFonts w:ascii="Arial" w:hAnsi="Arial" w:cs="Arial"/>
          <w:sz w:val="20"/>
          <w:szCs w:val="20"/>
        </w:rPr>
        <w:t>,</w:t>
      </w:r>
      <w:r>
        <w:rPr>
          <w:rFonts w:ascii="Arial" w:hAnsi="Arial" w:cs="Arial"/>
          <w:sz w:val="20"/>
          <w:szCs w:val="20"/>
        </w:rPr>
        <w:t xml:space="preserve"> con rotte in mari non soggetti alle direttive statunitensi</w:t>
      </w:r>
      <w:r w:rsidR="00370BFA">
        <w:rPr>
          <w:rFonts w:ascii="Arial" w:hAnsi="Arial" w:cs="Arial"/>
          <w:sz w:val="20"/>
          <w:szCs w:val="20"/>
        </w:rPr>
        <w:t>,</w:t>
      </w:r>
      <w:r w:rsidR="004C3891">
        <w:rPr>
          <w:rFonts w:ascii="Arial" w:hAnsi="Arial" w:cs="Arial"/>
          <w:sz w:val="20"/>
          <w:szCs w:val="20"/>
        </w:rPr>
        <w:t xml:space="preserve"> </w:t>
      </w:r>
      <w:r>
        <w:rPr>
          <w:rFonts w:ascii="Arial" w:hAnsi="Arial" w:cs="Arial"/>
          <w:sz w:val="20"/>
          <w:szCs w:val="20"/>
        </w:rPr>
        <w:t xml:space="preserve">hanno </w:t>
      </w:r>
      <w:r w:rsidR="00645F0B">
        <w:rPr>
          <w:rFonts w:ascii="Arial" w:hAnsi="Arial" w:cs="Arial"/>
          <w:sz w:val="20"/>
          <w:szCs w:val="20"/>
        </w:rPr>
        <w:t xml:space="preserve">già </w:t>
      </w:r>
      <w:r>
        <w:rPr>
          <w:rFonts w:ascii="Arial" w:hAnsi="Arial" w:cs="Arial"/>
          <w:sz w:val="20"/>
          <w:szCs w:val="20"/>
        </w:rPr>
        <w:t>ripreso o sono in procinto di riprendere l</w:t>
      </w:r>
      <w:r w:rsidR="003A65B1">
        <w:rPr>
          <w:rFonts w:ascii="Arial" w:hAnsi="Arial" w:cs="Arial"/>
          <w:sz w:val="20"/>
          <w:szCs w:val="20"/>
        </w:rPr>
        <w:t>a navigazione</w:t>
      </w:r>
      <w:r>
        <w:rPr>
          <w:rFonts w:ascii="Arial" w:hAnsi="Arial" w:cs="Arial"/>
          <w:sz w:val="20"/>
          <w:szCs w:val="20"/>
        </w:rPr>
        <w:t xml:space="preserve">: ne è esempio Costa </w:t>
      </w:r>
      <w:r w:rsidR="003571C7">
        <w:rPr>
          <w:rFonts w:ascii="Arial" w:hAnsi="Arial" w:cs="Arial"/>
          <w:sz w:val="20"/>
          <w:szCs w:val="20"/>
        </w:rPr>
        <w:t>Smeralda</w:t>
      </w:r>
      <w:r>
        <w:rPr>
          <w:rFonts w:ascii="Arial" w:hAnsi="Arial" w:cs="Arial"/>
          <w:sz w:val="20"/>
          <w:szCs w:val="20"/>
        </w:rPr>
        <w:t>, di Costa C</w:t>
      </w:r>
      <w:r w:rsidR="003A65B1">
        <w:rPr>
          <w:rFonts w:ascii="Arial" w:hAnsi="Arial" w:cs="Arial"/>
          <w:sz w:val="20"/>
          <w:szCs w:val="20"/>
        </w:rPr>
        <w:t>rociere, attiva nel Mediterraneo dal</w:t>
      </w:r>
      <w:r>
        <w:rPr>
          <w:rFonts w:ascii="Arial" w:hAnsi="Arial" w:cs="Arial"/>
          <w:sz w:val="20"/>
          <w:szCs w:val="20"/>
        </w:rPr>
        <w:t xml:space="preserve"> primo maggio. </w:t>
      </w:r>
    </w:p>
    <w:p w14:paraId="05FDEEF2" w14:textId="1953E917" w:rsidR="003744D3" w:rsidRDefault="00495FEB" w:rsidP="00366F03">
      <w:pPr>
        <w:spacing w:before="120" w:after="120" w:line="360" w:lineRule="auto"/>
        <w:jc w:val="both"/>
        <w:rPr>
          <w:rFonts w:ascii="Arial" w:hAnsi="Arial" w:cs="Arial"/>
          <w:sz w:val="20"/>
          <w:szCs w:val="20"/>
        </w:rPr>
      </w:pPr>
      <w:r w:rsidRPr="006368F6">
        <w:rPr>
          <w:rFonts w:ascii="Arial" w:hAnsi="Arial" w:cs="Arial"/>
          <w:sz w:val="20"/>
          <w:szCs w:val="20"/>
        </w:rPr>
        <w:t>Nonostante la crisi innescata dalla diffusione del virus COVID-19</w:t>
      </w:r>
      <w:r w:rsidR="00A92FC6" w:rsidRPr="006368F6">
        <w:rPr>
          <w:rFonts w:ascii="Arial" w:hAnsi="Arial" w:cs="Arial"/>
          <w:sz w:val="20"/>
          <w:szCs w:val="20"/>
        </w:rPr>
        <w:t xml:space="preserve">, il </w:t>
      </w:r>
      <w:r w:rsidR="00556088" w:rsidRPr="006368F6">
        <w:rPr>
          <w:rFonts w:ascii="Arial" w:hAnsi="Arial" w:cs="Arial"/>
          <w:sz w:val="20"/>
          <w:szCs w:val="20"/>
        </w:rPr>
        <w:t xml:space="preserve">Gruppo </w:t>
      </w:r>
      <w:r w:rsidR="00A92FC6" w:rsidRPr="006368F6">
        <w:rPr>
          <w:rFonts w:ascii="Arial" w:hAnsi="Arial" w:cs="Arial"/>
          <w:sz w:val="20"/>
          <w:szCs w:val="20"/>
        </w:rPr>
        <w:t>riprende il suo percorso di sviluppo grazie a</w:t>
      </w:r>
      <w:r w:rsidR="00A92FC6">
        <w:rPr>
          <w:rFonts w:ascii="Arial" w:hAnsi="Arial" w:cs="Arial"/>
          <w:sz w:val="20"/>
          <w:szCs w:val="20"/>
        </w:rPr>
        <w:t xml:space="preserve"> un portafoglio ordini significativo e diversificato che </w:t>
      </w:r>
      <w:r w:rsidR="00556088">
        <w:rPr>
          <w:rFonts w:ascii="Arial" w:hAnsi="Arial" w:cs="Arial"/>
          <w:sz w:val="20"/>
          <w:szCs w:val="20"/>
        </w:rPr>
        <w:t xml:space="preserve">Fincantieri </w:t>
      </w:r>
      <w:r w:rsidR="00A92FC6">
        <w:rPr>
          <w:rFonts w:ascii="Arial" w:hAnsi="Arial" w:cs="Arial"/>
          <w:sz w:val="20"/>
          <w:szCs w:val="20"/>
        </w:rPr>
        <w:t xml:space="preserve">ha saputo preservare (in particolare nell’area di business </w:t>
      </w:r>
      <w:r w:rsidR="00A92FC6" w:rsidRPr="00A92FC6">
        <w:rPr>
          <w:rFonts w:ascii="Arial" w:hAnsi="Arial" w:cs="Arial"/>
          <w:i/>
          <w:sz w:val="20"/>
          <w:szCs w:val="20"/>
        </w:rPr>
        <w:t>cruise</w:t>
      </w:r>
      <w:r w:rsidR="00A92FC6">
        <w:rPr>
          <w:rFonts w:ascii="Arial" w:hAnsi="Arial" w:cs="Arial"/>
          <w:sz w:val="20"/>
          <w:szCs w:val="20"/>
        </w:rPr>
        <w:t xml:space="preserve">) </w:t>
      </w:r>
      <w:r w:rsidR="00364BAE">
        <w:rPr>
          <w:rFonts w:ascii="Arial" w:hAnsi="Arial" w:cs="Arial"/>
          <w:sz w:val="20"/>
          <w:szCs w:val="20"/>
        </w:rPr>
        <w:t xml:space="preserve">anche </w:t>
      </w:r>
      <w:r w:rsidR="00754810">
        <w:rPr>
          <w:rFonts w:ascii="Arial" w:hAnsi="Arial" w:cs="Arial"/>
          <w:sz w:val="20"/>
          <w:szCs w:val="20"/>
        </w:rPr>
        <w:t xml:space="preserve">attraverso </w:t>
      </w:r>
      <w:r>
        <w:rPr>
          <w:rFonts w:ascii="Arial" w:hAnsi="Arial" w:cs="Arial"/>
          <w:sz w:val="20"/>
          <w:szCs w:val="20"/>
        </w:rPr>
        <w:t xml:space="preserve">la strategia di sostegno </w:t>
      </w:r>
      <w:r w:rsidR="00A92FC6">
        <w:rPr>
          <w:rFonts w:ascii="Arial" w:hAnsi="Arial" w:cs="Arial"/>
          <w:sz w:val="20"/>
          <w:szCs w:val="20"/>
        </w:rPr>
        <w:t>a</w:t>
      </w:r>
      <w:r>
        <w:rPr>
          <w:rFonts w:ascii="Arial" w:hAnsi="Arial" w:cs="Arial"/>
          <w:sz w:val="20"/>
          <w:szCs w:val="20"/>
        </w:rPr>
        <w:t>gli armatori</w:t>
      </w:r>
      <w:r w:rsidR="00A92FC6">
        <w:rPr>
          <w:rFonts w:ascii="Arial" w:hAnsi="Arial" w:cs="Arial"/>
          <w:i/>
          <w:sz w:val="20"/>
          <w:szCs w:val="20"/>
        </w:rPr>
        <w:t>.</w:t>
      </w:r>
      <w:r>
        <w:rPr>
          <w:rFonts w:ascii="Arial" w:hAnsi="Arial" w:cs="Arial"/>
          <w:i/>
          <w:sz w:val="20"/>
          <w:szCs w:val="20"/>
        </w:rPr>
        <w:t xml:space="preserve"> </w:t>
      </w:r>
    </w:p>
    <w:p w14:paraId="7D6CAD08" w14:textId="7DAFCA84" w:rsidR="00E03540" w:rsidRPr="006F71F9" w:rsidRDefault="003A5243" w:rsidP="00366F03">
      <w:pPr>
        <w:spacing w:before="120" w:after="120" w:line="360" w:lineRule="auto"/>
        <w:jc w:val="both"/>
        <w:rPr>
          <w:rFonts w:ascii="Arial" w:hAnsi="Arial" w:cs="Arial"/>
          <w:sz w:val="20"/>
          <w:szCs w:val="20"/>
        </w:rPr>
      </w:pPr>
      <w:r>
        <w:rPr>
          <w:rFonts w:ascii="Arial" w:hAnsi="Arial" w:cs="Arial"/>
          <w:sz w:val="20"/>
          <w:szCs w:val="20"/>
        </w:rPr>
        <w:t>La performance</w:t>
      </w:r>
      <w:r w:rsidR="004C3891">
        <w:rPr>
          <w:rFonts w:ascii="Arial" w:hAnsi="Arial" w:cs="Arial"/>
          <w:sz w:val="20"/>
          <w:szCs w:val="20"/>
        </w:rPr>
        <w:t xml:space="preserve"> del primo trimestre 2021 </w:t>
      </w:r>
      <w:r w:rsidR="0059334C">
        <w:rPr>
          <w:rFonts w:ascii="Arial" w:hAnsi="Arial" w:cs="Arial"/>
          <w:sz w:val="20"/>
          <w:szCs w:val="20"/>
        </w:rPr>
        <w:t xml:space="preserve">permette di riaffermare </w:t>
      </w:r>
      <w:r w:rsidR="004C3891">
        <w:rPr>
          <w:rFonts w:ascii="Arial" w:hAnsi="Arial" w:cs="Arial"/>
          <w:sz w:val="20"/>
          <w:szCs w:val="20"/>
        </w:rPr>
        <w:t xml:space="preserve">la </w:t>
      </w:r>
      <w:r w:rsidR="004C3891" w:rsidRPr="002C791B">
        <w:rPr>
          <w:rFonts w:ascii="Arial" w:hAnsi="Arial" w:cs="Arial"/>
          <w:i/>
          <w:sz w:val="20"/>
          <w:szCs w:val="20"/>
        </w:rPr>
        <w:t>guidance</w:t>
      </w:r>
      <w:r w:rsidR="004C3891">
        <w:rPr>
          <w:rFonts w:ascii="Arial" w:hAnsi="Arial" w:cs="Arial"/>
          <w:sz w:val="20"/>
          <w:szCs w:val="20"/>
        </w:rPr>
        <w:t xml:space="preserve"> per l’anno 2021</w:t>
      </w:r>
      <w:r w:rsidR="00AF354E">
        <w:rPr>
          <w:rFonts w:ascii="Arial" w:hAnsi="Arial" w:cs="Arial"/>
          <w:sz w:val="20"/>
          <w:szCs w:val="20"/>
        </w:rPr>
        <w:t xml:space="preserve"> </w:t>
      </w:r>
      <w:r w:rsidR="004C3891">
        <w:rPr>
          <w:rFonts w:ascii="Arial" w:hAnsi="Arial" w:cs="Arial"/>
          <w:sz w:val="20"/>
          <w:szCs w:val="20"/>
        </w:rPr>
        <w:t>c</w:t>
      </w:r>
      <w:r w:rsidR="0059334C">
        <w:rPr>
          <w:rFonts w:ascii="Arial" w:hAnsi="Arial" w:cs="Arial"/>
          <w:sz w:val="20"/>
          <w:szCs w:val="20"/>
        </w:rPr>
        <w:t>on</w:t>
      </w:r>
      <w:r w:rsidR="004C3891">
        <w:rPr>
          <w:rFonts w:ascii="Arial" w:hAnsi="Arial" w:cs="Arial"/>
          <w:sz w:val="20"/>
          <w:szCs w:val="20"/>
        </w:rPr>
        <w:t xml:space="preserve"> ricavi in aumento del 25%-30%</w:t>
      </w:r>
      <w:r w:rsidR="0059334C">
        <w:rPr>
          <w:rFonts w:ascii="Arial" w:hAnsi="Arial" w:cs="Arial"/>
          <w:sz w:val="20"/>
          <w:szCs w:val="20"/>
        </w:rPr>
        <w:t>,</w:t>
      </w:r>
      <w:r w:rsidR="004C3891">
        <w:rPr>
          <w:rFonts w:ascii="Arial" w:hAnsi="Arial" w:cs="Arial"/>
          <w:sz w:val="20"/>
          <w:szCs w:val="20"/>
        </w:rPr>
        <w:t xml:space="preserve"> rispetto a quelli registrati nell’anno 2020 (attività passanti escluse)</w:t>
      </w:r>
      <w:r w:rsidR="0059334C">
        <w:rPr>
          <w:rFonts w:ascii="Arial" w:hAnsi="Arial" w:cs="Arial"/>
          <w:sz w:val="20"/>
          <w:szCs w:val="20"/>
        </w:rPr>
        <w:t>,</w:t>
      </w:r>
      <w:r w:rsidR="004C3891">
        <w:rPr>
          <w:rFonts w:ascii="Arial" w:hAnsi="Arial" w:cs="Arial"/>
          <w:sz w:val="20"/>
          <w:szCs w:val="20"/>
        </w:rPr>
        <w:t xml:space="preserve"> e </w:t>
      </w:r>
      <w:r w:rsidR="0059334C">
        <w:rPr>
          <w:rFonts w:ascii="Arial" w:hAnsi="Arial" w:cs="Arial"/>
          <w:sz w:val="20"/>
          <w:szCs w:val="20"/>
        </w:rPr>
        <w:t xml:space="preserve">valori </w:t>
      </w:r>
      <w:r w:rsidR="004C3891">
        <w:rPr>
          <w:rFonts w:ascii="Arial" w:hAnsi="Arial" w:cs="Arial"/>
          <w:sz w:val="20"/>
          <w:szCs w:val="20"/>
        </w:rPr>
        <w:t xml:space="preserve">della marginalità prossimi al 7%. </w:t>
      </w:r>
    </w:p>
    <w:p w14:paraId="4B1E6451" w14:textId="1324A600" w:rsidR="008D3740" w:rsidRDefault="00E03540" w:rsidP="00366F03">
      <w:pPr>
        <w:spacing w:before="120" w:after="120" w:line="360" w:lineRule="auto"/>
        <w:jc w:val="both"/>
        <w:rPr>
          <w:rFonts w:ascii="Arial" w:hAnsi="Arial" w:cs="Arial"/>
          <w:sz w:val="20"/>
          <w:szCs w:val="20"/>
        </w:rPr>
      </w:pPr>
      <w:r w:rsidRPr="006F71F9">
        <w:rPr>
          <w:rFonts w:ascii="Arial" w:hAnsi="Arial" w:cs="Arial"/>
          <w:sz w:val="20"/>
          <w:szCs w:val="20"/>
        </w:rPr>
        <w:t xml:space="preserve">La Posizione finanziaria netta è </w:t>
      </w:r>
      <w:r w:rsidRPr="008C5F87">
        <w:rPr>
          <w:rFonts w:ascii="Arial" w:hAnsi="Arial" w:cs="Arial"/>
          <w:sz w:val="20"/>
          <w:szCs w:val="20"/>
        </w:rPr>
        <w:t>prevista</w:t>
      </w:r>
      <w:r w:rsidRPr="006F71F9">
        <w:rPr>
          <w:rFonts w:ascii="Arial" w:hAnsi="Arial" w:cs="Arial"/>
          <w:sz w:val="20"/>
          <w:szCs w:val="20"/>
        </w:rPr>
        <w:t xml:space="preserve"> in aumento nel corso del primo semestre 2021, per le dinamiche finanziarie tipiche della costruzione di navi da crociera</w:t>
      </w:r>
      <w:r w:rsidR="008D3740">
        <w:rPr>
          <w:rFonts w:ascii="Arial" w:hAnsi="Arial" w:cs="Arial"/>
          <w:sz w:val="20"/>
          <w:szCs w:val="20"/>
        </w:rPr>
        <w:t xml:space="preserve"> e in funzione del piano delle consegne rimodulato</w:t>
      </w:r>
      <w:r w:rsidR="00C748BD">
        <w:rPr>
          <w:rFonts w:ascii="Arial" w:hAnsi="Arial" w:cs="Arial"/>
          <w:sz w:val="20"/>
          <w:szCs w:val="20"/>
        </w:rPr>
        <w:t xml:space="preserve"> che include 7 unità cruise di cui 4 programmate per la seconda parte dell’anno. Coerentemente al calendario delle consegne, la posizione finanziaria netta tenderà ad as</w:t>
      </w:r>
      <w:r w:rsidR="00F21AA1">
        <w:rPr>
          <w:rFonts w:ascii="Arial" w:hAnsi="Arial" w:cs="Arial"/>
          <w:sz w:val="20"/>
          <w:szCs w:val="20"/>
        </w:rPr>
        <w:t xml:space="preserve">sestarsi </w:t>
      </w:r>
      <w:r w:rsidR="00645F0B">
        <w:rPr>
          <w:rFonts w:ascii="Arial" w:hAnsi="Arial" w:cs="Arial"/>
          <w:sz w:val="20"/>
          <w:szCs w:val="20"/>
        </w:rPr>
        <w:t xml:space="preserve">a fine </w:t>
      </w:r>
      <w:r w:rsidR="00BA2A41">
        <w:rPr>
          <w:rFonts w:ascii="Arial" w:hAnsi="Arial" w:cs="Arial"/>
          <w:sz w:val="20"/>
          <w:szCs w:val="20"/>
        </w:rPr>
        <w:t>2021</w:t>
      </w:r>
      <w:r w:rsidR="00645F0B">
        <w:rPr>
          <w:rFonts w:ascii="Arial" w:hAnsi="Arial" w:cs="Arial"/>
          <w:sz w:val="20"/>
          <w:szCs w:val="20"/>
        </w:rPr>
        <w:t xml:space="preserve"> </w:t>
      </w:r>
      <w:r w:rsidR="00C748BD">
        <w:rPr>
          <w:rFonts w:ascii="Arial" w:hAnsi="Arial" w:cs="Arial"/>
          <w:sz w:val="20"/>
          <w:szCs w:val="20"/>
        </w:rPr>
        <w:t xml:space="preserve">ad un valore in linea con </w:t>
      </w:r>
      <w:r w:rsidR="00645F0B">
        <w:rPr>
          <w:rFonts w:ascii="Arial" w:hAnsi="Arial" w:cs="Arial"/>
          <w:sz w:val="20"/>
          <w:szCs w:val="20"/>
        </w:rPr>
        <w:t>il</w:t>
      </w:r>
      <w:r w:rsidR="00C748BD">
        <w:rPr>
          <w:rFonts w:ascii="Arial" w:hAnsi="Arial" w:cs="Arial"/>
          <w:sz w:val="20"/>
          <w:szCs w:val="20"/>
        </w:rPr>
        <w:t xml:space="preserve"> 2020</w:t>
      </w:r>
      <w:r w:rsidR="00441B4F">
        <w:rPr>
          <w:rFonts w:ascii="Arial" w:hAnsi="Arial" w:cs="Arial"/>
          <w:sz w:val="20"/>
          <w:szCs w:val="20"/>
        </w:rPr>
        <w:t>,</w:t>
      </w:r>
      <w:r w:rsidR="00C748BD">
        <w:rPr>
          <w:rFonts w:ascii="Arial" w:hAnsi="Arial" w:cs="Arial"/>
          <w:sz w:val="20"/>
          <w:szCs w:val="20"/>
        </w:rPr>
        <w:t xml:space="preserve"> coprendo </w:t>
      </w:r>
      <w:r w:rsidR="00441B4F">
        <w:rPr>
          <w:rFonts w:ascii="Arial" w:hAnsi="Arial" w:cs="Arial"/>
          <w:sz w:val="20"/>
          <w:szCs w:val="20"/>
        </w:rPr>
        <w:t xml:space="preserve">integralmente </w:t>
      </w:r>
      <w:r w:rsidR="00C748BD">
        <w:rPr>
          <w:rFonts w:ascii="Arial" w:hAnsi="Arial" w:cs="Arial"/>
          <w:sz w:val="20"/>
          <w:szCs w:val="20"/>
        </w:rPr>
        <w:t xml:space="preserve">anche l’importante piano di investimenti programmati per l’anno. </w:t>
      </w:r>
    </w:p>
    <w:p w14:paraId="00010560" w14:textId="77777777" w:rsidR="00BC2C56" w:rsidRDefault="00BC2C56" w:rsidP="0094696A">
      <w:pPr>
        <w:spacing w:before="120" w:after="240" w:line="320" w:lineRule="exact"/>
        <w:jc w:val="both"/>
        <w:rPr>
          <w:rFonts w:ascii="Arial" w:hAnsi="Arial" w:cs="Arial"/>
          <w:sz w:val="20"/>
          <w:szCs w:val="20"/>
        </w:rPr>
      </w:pPr>
    </w:p>
    <w:p w14:paraId="34A3C46F" w14:textId="2F59F262" w:rsidR="00E03540" w:rsidRPr="00E05235" w:rsidRDefault="00E03540" w:rsidP="006F63B3">
      <w:pPr>
        <w:spacing w:before="120" w:after="120"/>
        <w:jc w:val="center"/>
        <w:rPr>
          <w:rFonts w:ascii="Arial" w:hAnsi="Arial" w:cs="Arial"/>
          <w:sz w:val="18"/>
          <w:szCs w:val="20"/>
        </w:rPr>
      </w:pPr>
      <w:r w:rsidRPr="00E05235">
        <w:rPr>
          <w:rFonts w:ascii="Arial" w:hAnsi="Arial" w:cs="Arial"/>
          <w:sz w:val="18"/>
          <w:szCs w:val="20"/>
        </w:rPr>
        <w:t>*   *   *</w:t>
      </w:r>
    </w:p>
    <w:p w14:paraId="09B3A5D4" w14:textId="77777777" w:rsidR="00E03540" w:rsidRPr="00E05235" w:rsidRDefault="00E03540" w:rsidP="00E03540">
      <w:pPr>
        <w:spacing w:line="360" w:lineRule="auto"/>
        <w:contextualSpacing/>
        <w:jc w:val="both"/>
        <w:rPr>
          <w:rFonts w:ascii="Arial" w:hAnsi="Arial" w:cs="Arial"/>
          <w:i/>
          <w:sz w:val="18"/>
          <w:szCs w:val="18"/>
        </w:rPr>
      </w:pPr>
      <w:r w:rsidRPr="00E05235">
        <w:rPr>
          <w:rFonts w:ascii="Arial" w:hAnsi="Arial" w:cs="Arial"/>
          <w:i/>
          <w:sz w:val="18"/>
          <w:szCs w:val="18"/>
        </w:rPr>
        <w:t xml:space="preserve">Il dirigente preposto alla redazione dei documenti contabili e societari Felice Bonavolontà dichiara ai sensi del comma 2 dell’articolo 154 bis del decreto legislativo 24 febbraio 1998, n. 58 che l’informativa contenuta nel presente comunicato corrisponde alle risultanze documentali, ai libri e alle scritture contabili. </w:t>
      </w:r>
    </w:p>
    <w:p w14:paraId="4BED5EC7" w14:textId="77777777" w:rsidR="00E03540" w:rsidRPr="00E05235" w:rsidRDefault="00E03540" w:rsidP="006F63B3">
      <w:pPr>
        <w:spacing w:before="140" w:after="140"/>
        <w:jc w:val="center"/>
        <w:rPr>
          <w:rFonts w:ascii="Arial" w:hAnsi="Arial" w:cs="Arial"/>
          <w:sz w:val="18"/>
          <w:szCs w:val="20"/>
        </w:rPr>
      </w:pPr>
      <w:r w:rsidRPr="00E05235">
        <w:rPr>
          <w:rFonts w:ascii="Arial" w:hAnsi="Arial" w:cs="Arial"/>
          <w:sz w:val="18"/>
          <w:szCs w:val="20"/>
        </w:rPr>
        <w:t>*   *   *</w:t>
      </w:r>
    </w:p>
    <w:p w14:paraId="6C59CAF0" w14:textId="77777777" w:rsidR="00E03540" w:rsidRPr="00E05235" w:rsidRDefault="00E03540" w:rsidP="00E03540">
      <w:pPr>
        <w:spacing w:line="360" w:lineRule="auto"/>
        <w:contextualSpacing/>
        <w:jc w:val="both"/>
        <w:rPr>
          <w:rFonts w:ascii="Arial" w:hAnsi="Arial" w:cs="Arial"/>
          <w:i/>
          <w:sz w:val="18"/>
          <w:szCs w:val="18"/>
        </w:rPr>
      </w:pPr>
      <w:r w:rsidRPr="00E05235">
        <w:rPr>
          <w:rFonts w:ascii="Arial" w:hAnsi="Arial" w:cs="Arial"/>
          <w:i/>
          <w:sz w:val="18"/>
          <w:szCs w:val="18"/>
        </w:rPr>
        <w:t>Per gli eventi significativi occorsi nel periodo e successivamente al 31 marzo 2020, si rimanda ai comunicati stampa disponibili al sito internet della Società (</w:t>
      </w:r>
      <w:hyperlink r:id="rId12" w:history="1">
        <w:r w:rsidRPr="00E05235">
          <w:rPr>
            <w:rStyle w:val="Hyperlink"/>
            <w:rFonts w:ascii="Arial" w:hAnsi="Arial" w:cs="Arial"/>
            <w:i/>
            <w:sz w:val="18"/>
            <w:szCs w:val="18"/>
          </w:rPr>
          <w:t>www.fincantieri.com</w:t>
        </w:r>
      </w:hyperlink>
      <w:r w:rsidRPr="00E05235">
        <w:rPr>
          <w:rFonts w:ascii="Arial" w:hAnsi="Arial" w:cs="Arial"/>
          <w:i/>
          <w:sz w:val="18"/>
          <w:szCs w:val="18"/>
        </w:rPr>
        <w:t>).</w:t>
      </w:r>
    </w:p>
    <w:p w14:paraId="4BCB4070" w14:textId="77777777" w:rsidR="00E03540" w:rsidRPr="00E05235" w:rsidRDefault="00E03540" w:rsidP="006F63B3">
      <w:pPr>
        <w:spacing w:before="140" w:after="140"/>
        <w:jc w:val="center"/>
        <w:rPr>
          <w:rFonts w:ascii="Arial" w:hAnsi="Arial" w:cs="Arial"/>
          <w:sz w:val="18"/>
          <w:szCs w:val="20"/>
        </w:rPr>
      </w:pPr>
      <w:r w:rsidRPr="00E05235">
        <w:rPr>
          <w:rFonts w:ascii="Arial" w:hAnsi="Arial" w:cs="Arial"/>
          <w:sz w:val="18"/>
          <w:szCs w:val="20"/>
        </w:rPr>
        <w:t>*   *   *</w:t>
      </w:r>
    </w:p>
    <w:p w14:paraId="4F73EE37" w14:textId="77777777" w:rsidR="00E03540" w:rsidRPr="00E05235" w:rsidRDefault="00E03540" w:rsidP="00E03540">
      <w:pPr>
        <w:spacing w:line="360" w:lineRule="auto"/>
        <w:contextualSpacing/>
        <w:jc w:val="both"/>
        <w:rPr>
          <w:rFonts w:ascii="Arial" w:hAnsi="Arial" w:cs="Arial"/>
          <w:i/>
          <w:sz w:val="18"/>
          <w:szCs w:val="18"/>
        </w:rPr>
      </w:pPr>
      <w:r w:rsidRPr="00E05235">
        <w:rPr>
          <w:rFonts w:ascii="Arial" w:hAnsi="Arial" w:cs="Arial"/>
          <w:i/>
          <w:sz w:val="18"/>
          <w:szCs w:val="18"/>
        </w:rPr>
        <w:t>Il presente comunicato stampa è a disposizione del pubblico presso la sede sociale, nonché sul sito internet della Società (</w:t>
      </w:r>
      <w:hyperlink r:id="rId13" w:history="1">
        <w:r w:rsidRPr="00E05235">
          <w:rPr>
            <w:rFonts w:ascii="Arial" w:hAnsi="Arial" w:cs="Arial"/>
            <w:i/>
            <w:color w:val="0000FF"/>
            <w:sz w:val="18"/>
            <w:szCs w:val="18"/>
            <w:u w:val="single"/>
          </w:rPr>
          <w:t>www.fincantieri.com</w:t>
        </w:r>
      </w:hyperlink>
      <w:r w:rsidRPr="00E05235">
        <w:rPr>
          <w:rFonts w:ascii="Arial" w:hAnsi="Arial" w:cs="Arial"/>
          <w:i/>
          <w:sz w:val="18"/>
          <w:szCs w:val="18"/>
        </w:rPr>
        <w:t xml:space="preserve">) nella sezione “Investor Relations - Bilanci e Relazioni” e sul meccanismo di stoccaggio autorizzato denominato eMarket STORAGE </w:t>
      </w:r>
      <w:hyperlink r:id="rId14" w:history="1">
        <w:r w:rsidRPr="00E05235">
          <w:rPr>
            <w:rFonts w:ascii="Arial" w:hAnsi="Arial" w:cs="Arial"/>
            <w:i/>
            <w:color w:val="0000FF"/>
            <w:sz w:val="18"/>
            <w:szCs w:val="18"/>
            <w:u w:val="single"/>
          </w:rPr>
          <w:t>www.emarketstorage.com</w:t>
        </w:r>
      </w:hyperlink>
      <w:r w:rsidRPr="00E05235">
        <w:rPr>
          <w:rFonts w:ascii="Arial" w:hAnsi="Arial" w:cs="Arial"/>
          <w:i/>
          <w:sz w:val="18"/>
          <w:szCs w:val="18"/>
        </w:rPr>
        <w:t>.</w:t>
      </w:r>
    </w:p>
    <w:p w14:paraId="2D86928B" w14:textId="77777777" w:rsidR="00E03540" w:rsidRPr="00E05235" w:rsidRDefault="00E03540" w:rsidP="006F63B3">
      <w:pPr>
        <w:spacing w:before="100"/>
        <w:jc w:val="center"/>
        <w:rPr>
          <w:rFonts w:ascii="Arial" w:hAnsi="Arial" w:cs="Arial"/>
          <w:sz w:val="18"/>
          <w:szCs w:val="20"/>
        </w:rPr>
      </w:pPr>
      <w:r w:rsidRPr="00E05235">
        <w:rPr>
          <w:rFonts w:ascii="Arial" w:hAnsi="Arial" w:cs="Arial"/>
          <w:sz w:val="18"/>
          <w:szCs w:val="20"/>
        </w:rPr>
        <w:t>*   *   *</w:t>
      </w:r>
    </w:p>
    <w:p w14:paraId="1EB09AD1" w14:textId="77777777" w:rsidR="00E03540" w:rsidRPr="00E05235" w:rsidRDefault="00E03540" w:rsidP="00E03540">
      <w:pPr>
        <w:spacing w:line="360" w:lineRule="auto"/>
        <w:contextualSpacing/>
        <w:jc w:val="both"/>
        <w:rPr>
          <w:rFonts w:ascii="Arial" w:hAnsi="Arial" w:cs="Arial"/>
          <w:i/>
          <w:sz w:val="18"/>
          <w:szCs w:val="20"/>
        </w:rPr>
      </w:pPr>
      <w:r w:rsidRPr="00E05235">
        <w:rPr>
          <w:rFonts w:ascii="Arial" w:hAnsi="Arial" w:cs="Arial"/>
          <w:i/>
          <w:sz w:val="18"/>
          <w:szCs w:val="20"/>
        </w:rPr>
        <w:t>DISCLAIMER</w:t>
      </w:r>
    </w:p>
    <w:p w14:paraId="782FFFDE" w14:textId="77777777" w:rsidR="00E03540" w:rsidRPr="00E05235" w:rsidRDefault="00E03540" w:rsidP="00E03540">
      <w:pPr>
        <w:spacing w:line="360" w:lineRule="auto"/>
        <w:contextualSpacing/>
        <w:jc w:val="both"/>
        <w:rPr>
          <w:rFonts w:ascii="Arial" w:hAnsi="Arial" w:cs="Arial"/>
          <w:i/>
          <w:sz w:val="18"/>
          <w:szCs w:val="20"/>
        </w:rPr>
      </w:pPr>
      <w:r w:rsidRPr="00E05235">
        <w:rPr>
          <w:rFonts w:ascii="Arial" w:hAnsi="Arial" w:cs="Arial"/>
          <w:i/>
          <w:sz w:val="18"/>
          <w:szCs w:val="20"/>
        </w:rPr>
        <w:t xml:space="preserve">I dati e le informazioni previsionali devono ritenersi “forward-looking statements” e pertanto, non basandosi su meri fatti storici, hanno per loro </w:t>
      </w:r>
      <w:r w:rsidRPr="00E05235">
        <w:rPr>
          <w:rFonts w:ascii="Arial" w:hAnsi="Arial" w:cs="Arial"/>
          <w:i/>
          <w:sz w:val="18"/>
          <w:szCs w:val="18"/>
        </w:rPr>
        <w:t xml:space="preserve">natura una componente di rischiosità e di incertezza, poiché dipendono anche dal verificarsi di eventi e sviluppi futuri al di fuori del controllo della Società, i dati consuntivi possono pertanto variare in misura sostanziale rispetto alle previsioni. I dati e le informazioni previsionali si riferiscono alle informazioni reperibili alla data della loro diffusione; al riguardo FINCANTIERI S.p.A. </w:t>
      </w:r>
      <w:r w:rsidRPr="00E05235">
        <w:rPr>
          <w:rFonts w:ascii="Arial" w:hAnsi="Arial" w:cs="Arial"/>
          <w:i/>
          <w:iCs/>
          <w:sz w:val="18"/>
          <w:szCs w:val="18"/>
        </w:rPr>
        <w:t>si riserva di comunicare eventuali variazioni delle informazioni e dati previsionali nei termini e con le modalità previsti dalla normativa vigente</w:t>
      </w:r>
      <w:r w:rsidRPr="00E05235">
        <w:rPr>
          <w:rFonts w:ascii="Arial" w:hAnsi="Arial" w:cs="Arial"/>
          <w:i/>
          <w:sz w:val="18"/>
          <w:szCs w:val="18"/>
        </w:rPr>
        <w:t>.</w:t>
      </w:r>
    </w:p>
    <w:p w14:paraId="6477CD79" w14:textId="77777777" w:rsidR="00E03540" w:rsidRPr="00E05235" w:rsidRDefault="00E03540" w:rsidP="006F63B3">
      <w:pPr>
        <w:spacing w:before="140" w:after="120"/>
        <w:jc w:val="center"/>
        <w:rPr>
          <w:rFonts w:ascii="Arial" w:hAnsi="Arial" w:cs="Arial"/>
          <w:sz w:val="18"/>
          <w:szCs w:val="20"/>
        </w:rPr>
      </w:pPr>
      <w:r w:rsidRPr="00E05235">
        <w:rPr>
          <w:rFonts w:ascii="Arial" w:hAnsi="Arial" w:cs="Arial"/>
          <w:sz w:val="18"/>
          <w:szCs w:val="20"/>
        </w:rPr>
        <w:t>*   *   *</w:t>
      </w:r>
    </w:p>
    <w:p w14:paraId="63129577" w14:textId="698C3EF3" w:rsidR="00E03540" w:rsidRPr="00E05235" w:rsidRDefault="00E03540" w:rsidP="00E03540">
      <w:pPr>
        <w:autoSpaceDE w:val="0"/>
        <w:autoSpaceDN w:val="0"/>
        <w:adjustRightInd w:val="0"/>
        <w:spacing w:line="360" w:lineRule="auto"/>
        <w:contextualSpacing/>
        <w:jc w:val="both"/>
        <w:rPr>
          <w:rFonts w:ascii="Arial" w:hAnsi="Arial" w:cs="Arial"/>
          <w:i/>
          <w:sz w:val="18"/>
          <w:szCs w:val="20"/>
        </w:rPr>
      </w:pPr>
      <w:r w:rsidRPr="00E05235">
        <w:rPr>
          <w:rFonts w:ascii="Arial" w:hAnsi="Arial" w:cs="Arial"/>
          <w:i/>
          <w:sz w:val="18"/>
          <w:szCs w:val="20"/>
        </w:rPr>
        <w:t>I risultati dei primi tre mesi del 202</w:t>
      </w:r>
      <w:r w:rsidR="00B36FAA" w:rsidRPr="00E05235">
        <w:rPr>
          <w:rFonts w:ascii="Arial" w:hAnsi="Arial" w:cs="Arial"/>
          <w:i/>
          <w:sz w:val="18"/>
          <w:szCs w:val="20"/>
        </w:rPr>
        <w:t>1</w:t>
      </w:r>
      <w:r w:rsidRPr="00E05235">
        <w:rPr>
          <w:rFonts w:ascii="Arial" w:hAnsi="Arial" w:cs="Arial"/>
          <w:i/>
          <w:sz w:val="18"/>
          <w:szCs w:val="20"/>
        </w:rPr>
        <w:t xml:space="preserve"> verranno illustrati alla comunità finanziaria durante una conference call che si svolgerà venerdì 1</w:t>
      </w:r>
      <w:r w:rsidR="00B36FAA" w:rsidRPr="00E05235">
        <w:rPr>
          <w:rFonts w:ascii="Arial" w:hAnsi="Arial" w:cs="Arial"/>
          <w:i/>
          <w:sz w:val="18"/>
          <w:szCs w:val="20"/>
        </w:rPr>
        <w:t>4</w:t>
      </w:r>
      <w:r w:rsidRPr="00E05235">
        <w:rPr>
          <w:rFonts w:ascii="Arial" w:hAnsi="Arial" w:cs="Arial"/>
          <w:i/>
          <w:sz w:val="18"/>
          <w:szCs w:val="20"/>
        </w:rPr>
        <w:t xml:space="preserve"> maggio 202</w:t>
      </w:r>
      <w:r w:rsidR="00B36FAA" w:rsidRPr="00E05235">
        <w:rPr>
          <w:rFonts w:ascii="Arial" w:hAnsi="Arial" w:cs="Arial"/>
          <w:i/>
          <w:sz w:val="18"/>
          <w:szCs w:val="20"/>
        </w:rPr>
        <w:t>1</w:t>
      </w:r>
      <w:r w:rsidRPr="00E05235">
        <w:rPr>
          <w:rFonts w:ascii="Arial" w:hAnsi="Arial" w:cs="Arial"/>
          <w:i/>
          <w:sz w:val="18"/>
          <w:szCs w:val="20"/>
        </w:rPr>
        <w:t>, alle ore 9:00 CET.</w:t>
      </w:r>
    </w:p>
    <w:p w14:paraId="5AFCCF65" w14:textId="412A6BAF" w:rsidR="00E03540" w:rsidRPr="00E05235" w:rsidRDefault="00E03540" w:rsidP="00E03540">
      <w:pPr>
        <w:autoSpaceDE w:val="0"/>
        <w:autoSpaceDN w:val="0"/>
        <w:adjustRightInd w:val="0"/>
        <w:spacing w:line="360" w:lineRule="auto"/>
        <w:contextualSpacing/>
        <w:rPr>
          <w:rFonts w:ascii="Arial" w:hAnsi="Arial" w:cs="Arial"/>
          <w:i/>
          <w:sz w:val="18"/>
          <w:szCs w:val="18"/>
        </w:rPr>
      </w:pPr>
      <w:r w:rsidRPr="00E05235">
        <w:rPr>
          <w:rFonts w:ascii="Arial" w:hAnsi="Arial" w:cs="Arial"/>
          <w:i/>
          <w:sz w:val="18"/>
          <w:szCs w:val="20"/>
        </w:rPr>
        <w:t xml:space="preserve">Per partecipare alla conferenza occorrerà </w:t>
      </w:r>
      <w:r w:rsidRPr="00E05235">
        <w:rPr>
          <w:rFonts w:ascii="Arial" w:hAnsi="Arial" w:cs="Arial"/>
          <w:i/>
          <w:sz w:val="18"/>
          <w:szCs w:val="18"/>
        </w:rPr>
        <w:t xml:space="preserve">collegarsi </w:t>
      </w:r>
      <w:r w:rsidR="00B36FAA" w:rsidRPr="00E05235">
        <w:rPr>
          <w:rFonts w:ascii="Arial" w:hAnsi="Arial" w:cs="Arial"/>
          <w:i/>
          <w:sz w:val="18"/>
          <w:szCs w:val="18"/>
        </w:rPr>
        <w:t xml:space="preserve">con le seguenti modalità: </w:t>
      </w:r>
    </w:p>
    <w:p w14:paraId="5E76F5AF" w14:textId="5B9CDEAD" w:rsidR="00BB61AF" w:rsidRPr="00E05235" w:rsidRDefault="00BB61AF" w:rsidP="00BB61AF">
      <w:pPr>
        <w:autoSpaceDE w:val="0"/>
        <w:autoSpaceDN w:val="0"/>
        <w:adjustRightInd w:val="0"/>
        <w:spacing w:line="360" w:lineRule="auto"/>
        <w:contextualSpacing/>
        <w:rPr>
          <w:rFonts w:ascii="Arial" w:hAnsi="Arial" w:cs="Arial"/>
          <w:i/>
          <w:sz w:val="18"/>
          <w:szCs w:val="20"/>
        </w:rPr>
      </w:pPr>
      <w:r w:rsidRPr="00E05235">
        <w:rPr>
          <w:rFonts w:ascii="Arial" w:hAnsi="Arial" w:cs="Arial"/>
          <w:i/>
          <w:sz w:val="18"/>
          <w:szCs w:val="20"/>
        </w:rPr>
        <w:t>Accesso al servizio di audio webcast attraverso il seguente</w:t>
      </w:r>
      <w:r w:rsidRPr="00E05235">
        <w:rPr>
          <w:rFonts w:ascii="Arial" w:hAnsi="Arial" w:cs="Arial"/>
        </w:rPr>
        <w:t xml:space="preserve"> </w:t>
      </w:r>
      <w:hyperlink r:id="rId15" w:history="1">
        <w:r w:rsidRPr="00E05235">
          <w:rPr>
            <w:rStyle w:val="Hyperlink"/>
            <w:rFonts w:ascii="Arial" w:hAnsi="Arial" w:cs="Arial"/>
            <w:i/>
            <w:sz w:val="18"/>
            <w:szCs w:val="20"/>
          </w:rPr>
          <w:t>link</w:t>
        </w:r>
      </w:hyperlink>
      <w:r w:rsidRPr="00E05235">
        <w:rPr>
          <w:rFonts w:ascii="Arial" w:hAnsi="Arial" w:cs="Arial"/>
        </w:rPr>
        <w:t>.</w:t>
      </w:r>
    </w:p>
    <w:p w14:paraId="2FAD3560" w14:textId="2D5127C7" w:rsidR="00B36FAA" w:rsidRPr="00E05235" w:rsidRDefault="00B36FAA" w:rsidP="00E03540">
      <w:pPr>
        <w:autoSpaceDE w:val="0"/>
        <w:autoSpaceDN w:val="0"/>
        <w:adjustRightInd w:val="0"/>
        <w:spacing w:line="360" w:lineRule="auto"/>
        <w:contextualSpacing/>
        <w:rPr>
          <w:rFonts w:ascii="Arial" w:hAnsi="Arial" w:cs="Arial"/>
          <w:i/>
          <w:sz w:val="18"/>
          <w:szCs w:val="18"/>
        </w:rPr>
      </w:pPr>
      <w:r w:rsidRPr="00E05235">
        <w:rPr>
          <w:rFonts w:ascii="Arial" w:hAnsi="Arial" w:cs="Arial"/>
          <w:i/>
          <w:sz w:val="18"/>
          <w:szCs w:val="18"/>
        </w:rPr>
        <w:t xml:space="preserve">Diamond Pass: accesso con pre-registrazione </w:t>
      </w:r>
      <w:r w:rsidR="004653AB" w:rsidRPr="00E05235">
        <w:rPr>
          <w:rFonts w:ascii="Arial" w:hAnsi="Arial" w:cs="Arial"/>
          <w:i/>
          <w:sz w:val="18"/>
          <w:szCs w:val="18"/>
        </w:rPr>
        <w:t xml:space="preserve">e PIN personale al seguente </w:t>
      </w:r>
      <w:hyperlink r:id="rId16" w:history="1">
        <w:r w:rsidR="00531821" w:rsidRPr="00E05235">
          <w:rPr>
            <w:rStyle w:val="Hyperlink"/>
            <w:rFonts w:ascii="Arial" w:hAnsi="Arial" w:cs="Arial"/>
            <w:i/>
            <w:sz w:val="18"/>
            <w:szCs w:val="18"/>
          </w:rPr>
          <w:t>link</w:t>
        </w:r>
      </w:hyperlink>
      <w:r w:rsidRPr="00E05235">
        <w:rPr>
          <w:rFonts w:ascii="Arial" w:hAnsi="Arial" w:cs="Arial"/>
          <w:i/>
          <w:sz w:val="18"/>
          <w:szCs w:val="18"/>
        </w:rPr>
        <w:t>.</w:t>
      </w:r>
    </w:p>
    <w:p w14:paraId="22E57BFE" w14:textId="77777777" w:rsidR="00B36FAA" w:rsidRPr="00E05235" w:rsidRDefault="00B36FAA" w:rsidP="00E03540">
      <w:pPr>
        <w:autoSpaceDE w:val="0"/>
        <w:autoSpaceDN w:val="0"/>
        <w:adjustRightInd w:val="0"/>
        <w:spacing w:line="360" w:lineRule="auto"/>
        <w:contextualSpacing/>
        <w:rPr>
          <w:rFonts w:ascii="Arial" w:hAnsi="Arial" w:cs="Arial"/>
          <w:sz w:val="18"/>
          <w:szCs w:val="18"/>
        </w:rPr>
      </w:pPr>
      <w:r w:rsidRPr="00E05235">
        <w:rPr>
          <w:rFonts w:ascii="Arial" w:hAnsi="Arial" w:cs="Arial"/>
          <w:i/>
          <w:sz w:val="18"/>
          <w:szCs w:val="18"/>
        </w:rPr>
        <w:t>Collegamento telefonico tramite operatore:</w:t>
      </w:r>
    </w:p>
    <w:p w14:paraId="58D28A20" w14:textId="77777777" w:rsidR="00E03540" w:rsidRPr="00E05235" w:rsidRDefault="00E03540" w:rsidP="00E03540">
      <w:pPr>
        <w:autoSpaceDE w:val="0"/>
        <w:autoSpaceDN w:val="0"/>
        <w:adjustRightInd w:val="0"/>
        <w:spacing w:line="360" w:lineRule="auto"/>
        <w:contextualSpacing/>
        <w:rPr>
          <w:rFonts w:ascii="Arial" w:hAnsi="Arial" w:cs="Arial"/>
          <w:i/>
          <w:sz w:val="18"/>
          <w:szCs w:val="20"/>
        </w:rPr>
      </w:pPr>
      <w:r w:rsidRPr="00E05235">
        <w:rPr>
          <w:rFonts w:ascii="Arial" w:hAnsi="Arial" w:cs="Arial"/>
          <w:i/>
          <w:sz w:val="18"/>
          <w:szCs w:val="20"/>
        </w:rPr>
        <w:t xml:space="preserve">Italia +39 028020911 </w:t>
      </w:r>
    </w:p>
    <w:p w14:paraId="2009D913" w14:textId="77777777" w:rsidR="00E03540" w:rsidRPr="00E05235" w:rsidRDefault="00E03540" w:rsidP="00E03540">
      <w:pPr>
        <w:autoSpaceDE w:val="0"/>
        <w:autoSpaceDN w:val="0"/>
        <w:adjustRightInd w:val="0"/>
        <w:spacing w:line="360" w:lineRule="auto"/>
        <w:contextualSpacing/>
        <w:rPr>
          <w:rFonts w:ascii="Arial" w:hAnsi="Arial" w:cs="Arial"/>
          <w:i/>
          <w:sz w:val="18"/>
          <w:szCs w:val="20"/>
        </w:rPr>
      </w:pPr>
      <w:r w:rsidRPr="00E05235">
        <w:rPr>
          <w:rFonts w:ascii="Arial" w:hAnsi="Arial" w:cs="Arial"/>
          <w:i/>
          <w:sz w:val="18"/>
          <w:szCs w:val="20"/>
        </w:rPr>
        <w:t>Regno Unito +44 1212818004</w:t>
      </w:r>
    </w:p>
    <w:p w14:paraId="34D97383" w14:textId="77777777" w:rsidR="00E03540" w:rsidRPr="00E05235" w:rsidRDefault="00E03540" w:rsidP="00E03540">
      <w:pPr>
        <w:autoSpaceDE w:val="0"/>
        <w:autoSpaceDN w:val="0"/>
        <w:adjustRightInd w:val="0"/>
        <w:spacing w:line="360" w:lineRule="auto"/>
        <w:contextualSpacing/>
        <w:rPr>
          <w:rFonts w:ascii="Arial" w:hAnsi="Arial" w:cs="Arial"/>
          <w:i/>
          <w:sz w:val="18"/>
          <w:szCs w:val="20"/>
        </w:rPr>
      </w:pPr>
      <w:r w:rsidRPr="00E05235">
        <w:rPr>
          <w:rFonts w:ascii="Arial" w:hAnsi="Arial" w:cs="Arial"/>
          <w:i/>
          <w:sz w:val="18"/>
          <w:szCs w:val="20"/>
        </w:rPr>
        <w:t>Stati Uniti +1 7187058796</w:t>
      </w:r>
    </w:p>
    <w:p w14:paraId="1531389E" w14:textId="77777777" w:rsidR="00E03540" w:rsidRPr="00E05235" w:rsidRDefault="00E03540" w:rsidP="00E03540">
      <w:pPr>
        <w:autoSpaceDE w:val="0"/>
        <w:autoSpaceDN w:val="0"/>
        <w:adjustRightInd w:val="0"/>
        <w:spacing w:line="360" w:lineRule="auto"/>
        <w:contextualSpacing/>
        <w:rPr>
          <w:rFonts w:ascii="Arial" w:hAnsi="Arial" w:cs="Arial"/>
          <w:i/>
          <w:sz w:val="18"/>
          <w:szCs w:val="20"/>
        </w:rPr>
      </w:pPr>
      <w:r w:rsidRPr="00E05235">
        <w:rPr>
          <w:rFonts w:ascii="Arial" w:hAnsi="Arial" w:cs="Arial"/>
          <w:i/>
          <w:sz w:val="18"/>
          <w:szCs w:val="20"/>
        </w:rPr>
        <w:t>Hong Kong +852 58080984 poi digitare *0</w:t>
      </w:r>
    </w:p>
    <w:p w14:paraId="1C55B894" w14:textId="77777777" w:rsidR="00E03540" w:rsidRPr="00E05235" w:rsidRDefault="00E03540" w:rsidP="00E03540">
      <w:pPr>
        <w:autoSpaceDE w:val="0"/>
        <w:autoSpaceDN w:val="0"/>
        <w:adjustRightInd w:val="0"/>
        <w:spacing w:line="360" w:lineRule="auto"/>
        <w:contextualSpacing/>
        <w:rPr>
          <w:rFonts w:ascii="Arial" w:hAnsi="Arial" w:cs="Arial"/>
          <w:i/>
          <w:sz w:val="18"/>
          <w:szCs w:val="20"/>
        </w:rPr>
      </w:pPr>
      <w:r w:rsidRPr="00E05235">
        <w:rPr>
          <w:rFonts w:ascii="Arial" w:hAnsi="Arial" w:cs="Arial"/>
          <w:i/>
          <w:sz w:val="18"/>
          <w:szCs w:val="20"/>
        </w:rPr>
        <w:t xml:space="preserve">Le slide di presentazione saranno rese disponibili alla pagina web </w:t>
      </w:r>
      <w:hyperlink r:id="rId17" w:history="1">
        <w:r w:rsidRPr="00E05235">
          <w:rPr>
            <w:rFonts w:ascii="Arial" w:hAnsi="Arial" w:cs="Arial"/>
            <w:i/>
            <w:color w:val="0000FF"/>
            <w:sz w:val="18"/>
            <w:szCs w:val="20"/>
            <w:u w:val="single"/>
          </w:rPr>
          <w:t>www.fincantieri.com</w:t>
        </w:r>
      </w:hyperlink>
      <w:r w:rsidRPr="00E05235">
        <w:rPr>
          <w:rFonts w:ascii="Arial" w:hAnsi="Arial" w:cs="Arial"/>
          <w:i/>
          <w:color w:val="0000FF"/>
          <w:sz w:val="18"/>
          <w:szCs w:val="20"/>
          <w:u w:val="single"/>
        </w:rPr>
        <w:t>,</w:t>
      </w:r>
      <w:r w:rsidRPr="00E05235">
        <w:rPr>
          <w:rFonts w:ascii="Arial" w:hAnsi="Arial" w:cs="Arial"/>
          <w:i/>
          <w:sz w:val="18"/>
          <w:szCs w:val="20"/>
        </w:rPr>
        <w:t xml:space="preserve"> sezione Investor Relations, 10 minuti prima dell’inizio della conferenza.</w:t>
      </w:r>
    </w:p>
    <w:p w14:paraId="1F96BB91" w14:textId="77777777" w:rsidR="00E03540" w:rsidRPr="00E05235" w:rsidRDefault="00E03540" w:rsidP="00E93588">
      <w:pPr>
        <w:spacing w:before="100" w:after="120"/>
        <w:jc w:val="center"/>
        <w:rPr>
          <w:rFonts w:ascii="Arial" w:hAnsi="Arial" w:cs="Arial"/>
          <w:i/>
          <w:sz w:val="18"/>
          <w:szCs w:val="20"/>
        </w:rPr>
      </w:pPr>
      <w:r w:rsidRPr="00E05235">
        <w:rPr>
          <w:rFonts w:ascii="Arial" w:hAnsi="Arial" w:cs="Arial"/>
          <w:sz w:val="18"/>
          <w:szCs w:val="20"/>
        </w:rPr>
        <w:t>*   *   *</w:t>
      </w:r>
      <w:r w:rsidRPr="00E05235" w:rsidDel="006060F5">
        <w:rPr>
          <w:rFonts w:ascii="Arial" w:hAnsi="Arial" w:cs="Arial"/>
          <w:i/>
          <w:sz w:val="18"/>
          <w:szCs w:val="20"/>
        </w:rPr>
        <w:t xml:space="preserve"> </w:t>
      </w:r>
    </w:p>
    <w:p w14:paraId="5DE63EDD" w14:textId="77777777" w:rsidR="00BC2C56" w:rsidRPr="00BC2C56" w:rsidRDefault="00BC2C56" w:rsidP="00E93588">
      <w:pPr>
        <w:spacing w:after="120" w:line="360" w:lineRule="auto"/>
        <w:jc w:val="both"/>
        <w:rPr>
          <w:rFonts w:ascii="Cambria" w:eastAsia="Cambria" w:hAnsi="Cambria" w:cs="Times New Roman"/>
          <w:i/>
          <w:sz w:val="18"/>
          <w:szCs w:val="18"/>
          <w:lang w:eastAsia="en-US"/>
        </w:rPr>
      </w:pPr>
      <w:r w:rsidRPr="00BC2C56">
        <w:rPr>
          <w:rFonts w:ascii="Arial" w:eastAsia="Cambria" w:hAnsi="Arial" w:cs="Arial"/>
          <w:b/>
          <w:bCs/>
          <w:i/>
          <w:sz w:val="18"/>
          <w:szCs w:val="18"/>
          <w:lang w:eastAsia="en-US"/>
        </w:rPr>
        <w:t>Fincantieri</w:t>
      </w:r>
      <w:r w:rsidRPr="00BC2C56">
        <w:rPr>
          <w:rFonts w:ascii="Arial" w:eastAsia="Cambria" w:hAnsi="Arial" w:cs="Arial"/>
          <w:i/>
          <w:sz w:val="18"/>
          <w:szCs w:val="18"/>
          <w:lang w:eastAsia="en-US"/>
        </w:rPr>
        <w:t xml:space="preserve"> </w:t>
      </w:r>
      <w:r w:rsidRPr="00BC2C56">
        <w:rPr>
          <w:rFonts w:ascii="Arial" w:eastAsia="Cambria" w:hAnsi="Arial" w:cs="Arial"/>
          <w:i/>
          <w:iCs/>
          <w:sz w:val="18"/>
          <w:szCs w:val="18"/>
          <w:lang w:eastAsia="en-US"/>
        </w:rPr>
        <w:t>è uno dei principali complessi cantieristici al mondo, l’unico attivo in tutti i settori</w:t>
      </w:r>
      <w:r w:rsidRPr="00BC2C56">
        <w:rPr>
          <w:rFonts w:ascii="Cambria" w:eastAsia="Cambria" w:hAnsi="Cambria" w:cs="Times New Roman"/>
          <w:i/>
          <w:sz w:val="18"/>
          <w:szCs w:val="18"/>
          <w:lang w:eastAsia="en-US"/>
        </w:rPr>
        <w:t xml:space="preserve"> </w:t>
      </w:r>
      <w:r w:rsidRPr="00BC2C56">
        <w:rPr>
          <w:rFonts w:ascii="Arial" w:eastAsia="Cambria" w:hAnsi="Arial" w:cs="Arial"/>
          <w:i/>
          <w:iCs/>
          <w:sz w:val="18"/>
          <w:szCs w:val="18"/>
          <w:lang w:eastAsia="en-US"/>
        </w:rPr>
        <w:t>della navalmeccanica ad alta tecnologia. È leader nella realizzazione e trasformazione di unità da crociera, militari e offshore nei comparti oil &amp; gas ed eolico, oltre che nella produzione di sistemi e componenti, nell’offerta di servizi post vendita e nelle soluzioni di arredamento navale. Grazie alle capacità sviluppate nella gestione di progetti complessi il Gruppo vanta referenze di eccellenza nelle infrastrutture, ed è operatore di riferimento</w:t>
      </w:r>
      <w:r w:rsidRPr="00BC2C56">
        <w:rPr>
          <w:rFonts w:ascii="Cambria" w:eastAsia="Cambria" w:hAnsi="Cambria" w:cs="Times New Roman"/>
          <w:i/>
          <w:sz w:val="18"/>
          <w:szCs w:val="18"/>
          <w:lang w:eastAsia="en-US"/>
        </w:rPr>
        <w:t xml:space="preserve"> </w:t>
      </w:r>
      <w:r w:rsidRPr="00BC2C56">
        <w:rPr>
          <w:rFonts w:ascii="Arial" w:eastAsia="Cambria" w:hAnsi="Arial" w:cs="Arial"/>
          <w:i/>
          <w:iCs/>
          <w:sz w:val="18"/>
          <w:szCs w:val="18"/>
          <w:lang w:eastAsia="en-US"/>
        </w:rPr>
        <w:t xml:space="preserve">nel </w:t>
      </w:r>
      <w:r w:rsidRPr="00BC2C56">
        <w:rPr>
          <w:rFonts w:ascii="Arial" w:eastAsia="Cambria" w:hAnsi="Arial" w:cs="Arial"/>
          <w:i/>
          <w:sz w:val="18"/>
          <w:szCs w:val="18"/>
          <w:lang w:eastAsia="en-US"/>
        </w:rPr>
        <w:t>digitale</w:t>
      </w:r>
      <w:r w:rsidRPr="00BC2C56">
        <w:rPr>
          <w:rFonts w:ascii="Arial" w:eastAsia="Cambria" w:hAnsi="Arial" w:cs="Arial"/>
          <w:i/>
          <w:iCs/>
          <w:sz w:val="18"/>
          <w:szCs w:val="18"/>
          <w:lang w:eastAsia="en-US"/>
        </w:rPr>
        <w:t xml:space="preserve"> e nella </w:t>
      </w:r>
      <w:r w:rsidRPr="00BC2C56">
        <w:rPr>
          <w:rFonts w:ascii="Arial" w:eastAsia="Cambria" w:hAnsi="Arial" w:cs="Arial"/>
          <w:i/>
          <w:sz w:val="18"/>
          <w:szCs w:val="18"/>
          <w:lang w:eastAsia="en-US"/>
        </w:rPr>
        <w:t>cybersecurity</w:t>
      </w:r>
      <w:r w:rsidRPr="00BC2C56">
        <w:rPr>
          <w:rFonts w:ascii="Arial" w:eastAsia="Cambria" w:hAnsi="Arial" w:cs="Arial"/>
          <w:i/>
          <w:iCs/>
          <w:sz w:val="18"/>
          <w:szCs w:val="18"/>
          <w:lang w:eastAsia="en-US"/>
        </w:rPr>
        <w:t>, nell’elettronica e sistemistica avanzata.</w:t>
      </w:r>
    </w:p>
    <w:p w14:paraId="65067E46" w14:textId="77777777" w:rsidR="00BC2C56" w:rsidRPr="00BC2C56" w:rsidRDefault="00BC2C56" w:rsidP="00E93588">
      <w:pPr>
        <w:spacing w:after="120" w:line="360" w:lineRule="auto"/>
        <w:jc w:val="both"/>
        <w:rPr>
          <w:rFonts w:ascii="Cambria" w:eastAsia="Cambria" w:hAnsi="Cambria" w:cs="Times New Roman"/>
          <w:i/>
          <w:sz w:val="18"/>
          <w:szCs w:val="18"/>
          <w:lang w:eastAsia="en-US"/>
        </w:rPr>
      </w:pPr>
      <w:r w:rsidRPr="00BC2C56">
        <w:rPr>
          <w:rFonts w:ascii="Arial" w:eastAsia="Cambria" w:hAnsi="Arial" w:cs="Arial"/>
          <w:i/>
          <w:iCs/>
          <w:sz w:val="18"/>
          <w:szCs w:val="18"/>
          <w:lang w:eastAsia="en-US"/>
        </w:rPr>
        <w:t>Con oltre 230 anni di storia e più di 7.000 navi costruite, Fincantieri mantiene il proprio know-how e i centri direzionali in Italia, dove impiega 10.000 dipendenti e attiva circa 90.000 posti di lavoro, che raddoppiano su scala mondiale in virtù di una rete produttiva di 18 stabilimenti in quattro continenti e oltre 20.000 lavoratori diretti.</w:t>
      </w:r>
    </w:p>
    <w:p w14:paraId="4235D20A" w14:textId="7E24DA34" w:rsidR="00E03540" w:rsidRPr="00E05235" w:rsidRDefault="00F95804" w:rsidP="00E03540">
      <w:pPr>
        <w:spacing w:line="276" w:lineRule="auto"/>
        <w:contextualSpacing/>
        <w:jc w:val="both"/>
        <w:rPr>
          <w:rFonts w:ascii="Arial" w:hAnsi="Arial" w:cs="Arial"/>
          <w:color w:val="0000FF"/>
          <w:sz w:val="18"/>
          <w:szCs w:val="18"/>
          <w:u w:val="single"/>
        </w:rPr>
      </w:pPr>
      <w:hyperlink r:id="rId18" w:history="1">
        <w:r w:rsidR="00E03540" w:rsidRPr="00E05235">
          <w:rPr>
            <w:rFonts w:ascii="Arial" w:hAnsi="Arial" w:cs="Arial"/>
            <w:color w:val="0000FF"/>
            <w:sz w:val="18"/>
            <w:szCs w:val="18"/>
            <w:u w:val="single"/>
          </w:rPr>
          <w:t>www.fincantieri.com</w:t>
        </w:r>
      </w:hyperlink>
    </w:p>
    <w:p w14:paraId="25C7AAE4" w14:textId="77777777" w:rsidR="00E03540" w:rsidRPr="00E05235" w:rsidRDefault="00E03540" w:rsidP="00E93588">
      <w:pPr>
        <w:spacing w:before="180" w:after="360"/>
        <w:jc w:val="center"/>
        <w:rPr>
          <w:rFonts w:ascii="Arial" w:hAnsi="Arial" w:cs="Arial"/>
          <w:sz w:val="18"/>
          <w:szCs w:val="20"/>
        </w:rPr>
      </w:pPr>
      <w:bookmarkStart w:id="17" w:name="_Toc412044166"/>
      <w:bookmarkStart w:id="18" w:name="_Toc412825476"/>
      <w:bookmarkStart w:id="19" w:name="_Toc412825506"/>
      <w:bookmarkStart w:id="20" w:name="_Toc447182261"/>
      <w:r w:rsidRPr="00E05235">
        <w:rPr>
          <w:rFonts w:ascii="Arial" w:hAnsi="Arial" w:cs="Arial"/>
          <w:sz w:val="18"/>
          <w:szCs w:val="20"/>
        </w:rPr>
        <w:t>*   *   *</w:t>
      </w:r>
    </w:p>
    <w:p w14:paraId="77F3BDD3" w14:textId="77777777" w:rsidR="00E03540" w:rsidRPr="006F799C" w:rsidRDefault="00E03540" w:rsidP="00E03540">
      <w:pPr>
        <w:keepNext/>
        <w:tabs>
          <w:tab w:val="left" w:pos="7757"/>
        </w:tabs>
        <w:spacing w:before="240" w:after="60"/>
        <w:outlineLvl w:val="2"/>
        <w:rPr>
          <w:rFonts w:ascii="Arial" w:hAnsi="Arial"/>
          <w:b/>
          <w:i/>
          <w:sz w:val="18"/>
        </w:rPr>
      </w:pPr>
      <w:r w:rsidRPr="006F799C">
        <w:rPr>
          <w:rFonts w:ascii="Arial" w:hAnsi="Arial"/>
          <w:b/>
          <w:i/>
          <w:sz w:val="18"/>
        </w:rPr>
        <w:t>INDICATORI ALTERNATIVI DI PERFORMANCE</w:t>
      </w:r>
      <w:bookmarkEnd w:id="17"/>
      <w:bookmarkEnd w:id="18"/>
      <w:bookmarkEnd w:id="19"/>
      <w:bookmarkEnd w:id="20"/>
    </w:p>
    <w:p w14:paraId="5CC62F0D" w14:textId="01AD5AD9" w:rsidR="00E03540" w:rsidRPr="005A70B9" w:rsidRDefault="00E03540" w:rsidP="00E03540">
      <w:pPr>
        <w:pStyle w:val="Corpodeltesto1"/>
        <w:spacing w:line="360" w:lineRule="auto"/>
        <w:rPr>
          <w:i/>
          <w:sz w:val="18"/>
        </w:rPr>
      </w:pPr>
      <w:r w:rsidRPr="005A70B9">
        <w:rPr>
          <w:i/>
          <w:sz w:val="18"/>
        </w:rPr>
        <w:t>Il management di Fincantieri valuta le performance del Gruppo e dei segmenti di business anche sulla base di alcuni indicatori non previsti dagli IFRS. In particolare, l’EBITDA</w:t>
      </w:r>
      <w:r w:rsidRPr="005A70B9" w:rsidDel="00AC5473">
        <w:rPr>
          <w:i/>
          <w:sz w:val="18"/>
        </w:rPr>
        <w:t>, nella configurazione monitorata dal Gruppo,</w:t>
      </w:r>
      <w:r w:rsidRPr="005A70B9">
        <w:rPr>
          <w:i/>
          <w:sz w:val="18"/>
        </w:rPr>
        <w:t xml:space="preserve"> è utilizzato come principale indicatore di redditività, in quanto permette di analizzare la marginalità del Gruppo, eliminando gli effetti derivanti dalla volatilità originata da elementi economici non ricorrenti o estranei alla gestione ordinaria</w:t>
      </w:r>
      <w:r w:rsidRPr="005A70B9" w:rsidDel="00AC5473">
        <w:rPr>
          <w:i/>
          <w:sz w:val="18"/>
        </w:rPr>
        <w:t>; la configurazione di EBITDA adottata dal Gruppo potrebbe non essere omogenea con quella adottata da altre società</w:t>
      </w:r>
      <w:r w:rsidRPr="005A70B9">
        <w:rPr>
          <w:i/>
          <w:sz w:val="18"/>
        </w:rPr>
        <w:t>.</w:t>
      </w:r>
    </w:p>
    <w:p w14:paraId="3A07F90A" w14:textId="77777777" w:rsidR="00E03540" w:rsidRDefault="00E03540" w:rsidP="00E03540">
      <w:pPr>
        <w:pStyle w:val="Corpodeltesto1"/>
        <w:spacing w:line="360" w:lineRule="auto"/>
        <w:rPr>
          <w:i/>
          <w:sz w:val="18"/>
        </w:rPr>
      </w:pPr>
      <w:r w:rsidRPr="005A70B9">
        <w:rPr>
          <w:i/>
          <w:sz w:val="18"/>
        </w:rPr>
        <w:t>Di seguito sono descritte, così come richiesto dalla Comunicazione Consob n. 0092543 del 3 dicembre 2015 che recepisce gli orientamenti ESMA/2015/1415 in tema di indicatori alternativi di performance, le componenti di ciascuno di tali indicatori:</w:t>
      </w:r>
    </w:p>
    <w:p w14:paraId="5EE9BD03" w14:textId="23EDA42B" w:rsidR="00E03540" w:rsidRPr="006F71F9" w:rsidRDefault="00E03540" w:rsidP="00E03540">
      <w:pPr>
        <w:numPr>
          <w:ilvl w:val="0"/>
          <w:numId w:val="18"/>
        </w:numPr>
        <w:tabs>
          <w:tab w:val="num" w:pos="284"/>
        </w:tabs>
        <w:spacing w:after="40" w:line="360" w:lineRule="auto"/>
        <w:ind w:left="284" w:hanging="284"/>
        <w:jc w:val="both"/>
        <w:rPr>
          <w:rFonts w:ascii="Arial" w:hAnsi="Arial"/>
          <w:i/>
          <w:sz w:val="18"/>
        </w:rPr>
      </w:pPr>
      <w:r w:rsidRPr="006F71F9">
        <w:rPr>
          <w:rFonts w:ascii="Arial" w:hAnsi="Arial"/>
          <w:i/>
          <w:sz w:val="18"/>
        </w:rPr>
        <w:t>EBITDA: è pari al risultato ante imposte, ante proventi e oneri finanziari, ante proventi ed oneri su partecipazioni ed ammortamenti e svalutazioni</w:t>
      </w:r>
      <w:r w:rsidRPr="00F624A6">
        <w:rPr>
          <w:rFonts w:ascii="Arial" w:hAnsi="Arial"/>
          <w:i/>
          <w:sz w:val="18"/>
        </w:rPr>
        <w:t>,</w:t>
      </w:r>
      <w:r w:rsidRPr="006F71F9">
        <w:rPr>
          <w:rFonts w:ascii="Arial" w:hAnsi="Arial"/>
          <w:i/>
          <w:sz w:val="18"/>
        </w:rPr>
        <w:t xml:space="preserve"> rettificato dai seguenti elementi:</w:t>
      </w:r>
    </w:p>
    <w:p w14:paraId="480507C3" w14:textId="77777777" w:rsidR="00E03540" w:rsidRPr="00E05235" w:rsidRDefault="00E03540" w:rsidP="00E03540">
      <w:pPr>
        <w:pStyle w:val="Elencopuntato1"/>
        <w:numPr>
          <w:ilvl w:val="0"/>
          <w:numId w:val="20"/>
        </w:numPr>
        <w:spacing w:before="0" w:after="60" w:line="360" w:lineRule="auto"/>
        <w:ind w:left="641" w:hanging="357"/>
        <w:rPr>
          <w:i/>
          <w:sz w:val="18"/>
        </w:rPr>
      </w:pPr>
      <w:r w:rsidRPr="00E05235">
        <w:rPr>
          <w:i/>
          <w:sz w:val="18"/>
        </w:rPr>
        <w:t>accantonamenti costi e spese legali connessi a contenziosi verso il personale per danni da amianto;</w:t>
      </w:r>
    </w:p>
    <w:p w14:paraId="04079E5B" w14:textId="77777777" w:rsidR="00E03540" w:rsidRPr="00E05235" w:rsidRDefault="00E03540" w:rsidP="00E03540">
      <w:pPr>
        <w:pStyle w:val="Elencopuntato1"/>
        <w:numPr>
          <w:ilvl w:val="0"/>
          <w:numId w:val="20"/>
        </w:numPr>
        <w:spacing w:before="0" w:after="60" w:line="360" w:lineRule="auto"/>
        <w:ind w:left="641" w:hanging="357"/>
        <w:rPr>
          <w:i/>
          <w:sz w:val="18"/>
        </w:rPr>
      </w:pPr>
      <w:r w:rsidRPr="00E05235">
        <w:rPr>
          <w:i/>
          <w:sz w:val="18"/>
        </w:rPr>
        <w:t>oneri connessi agli impatti derivanti dalla diffusione del virus COVID-19;</w:t>
      </w:r>
    </w:p>
    <w:p w14:paraId="3352CCB8" w14:textId="77777777" w:rsidR="00E03540" w:rsidRPr="00E05235" w:rsidRDefault="00E03540" w:rsidP="00E03540">
      <w:pPr>
        <w:pStyle w:val="Elencopuntato1"/>
        <w:numPr>
          <w:ilvl w:val="0"/>
          <w:numId w:val="20"/>
        </w:numPr>
        <w:spacing w:before="0" w:after="60" w:line="360" w:lineRule="auto"/>
        <w:ind w:left="641" w:hanging="357"/>
        <w:rPr>
          <w:i/>
          <w:sz w:val="18"/>
        </w:rPr>
      </w:pPr>
      <w:r w:rsidRPr="00E05235">
        <w:rPr>
          <w:i/>
          <w:sz w:val="18"/>
        </w:rPr>
        <w:t>oneri connessi a piani di riorganizzazione e altri costi del personale non ricorrenti;</w:t>
      </w:r>
    </w:p>
    <w:p w14:paraId="0A848983" w14:textId="77777777" w:rsidR="00E03540" w:rsidRPr="00E05235" w:rsidRDefault="00E03540" w:rsidP="00E03540">
      <w:pPr>
        <w:pStyle w:val="Elencopuntato1"/>
        <w:numPr>
          <w:ilvl w:val="0"/>
          <w:numId w:val="20"/>
        </w:numPr>
        <w:spacing w:before="0" w:after="60" w:line="360" w:lineRule="auto"/>
        <w:ind w:left="641" w:hanging="357"/>
        <w:rPr>
          <w:i/>
          <w:sz w:val="18"/>
        </w:rPr>
      </w:pPr>
      <w:r w:rsidRPr="00E05235">
        <w:rPr>
          <w:i/>
          <w:sz w:val="18"/>
        </w:rPr>
        <w:t xml:space="preserve">altri oneri o proventi estranei alla gestione ordinaria. </w:t>
      </w:r>
    </w:p>
    <w:p w14:paraId="199C11D3" w14:textId="77777777" w:rsidR="00E03540" w:rsidRPr="006F71F9" w:rsidRDefault="00E03540" w:rsidP="00E03540">
      <w:pPr>
        <w:numPr>
          <w:ilvl w:val="0"/>
          <w:numId w:val="18"/>
        </w:numPr>
        <w:tabs>
          <w:tab w:val="num" w:pos="284"/>
        </w:tabs>
        <w:spacing w:after="40" w:line="360" w:lineRule="auto"/>
        <w:ind w:left="284" w:hanging="284"/>
        <w:jc w:val="both"/>
        <w:rPr>
          <w:rFonts w:ascii="Arial" w:hAnsi="Arial"/>
          <w:i/>
          <w:sz w:val="18"/>
        </w:rPr>
      </w:pPr>
      <w:r w:rsidRPr="006F71F9">
        <w:rPr>
          <w:rFonts w:ascii="Arial" w:hAnsi="Arial"/>
          <w:i/>
          <w:sz w:val="18"/>
        </w:rPr>
        <w:t xml:space="preserve">EBIT: è pari all’EBITDA al netto degli ammortamenti e svalutazioni di natura ricorrente (sono escluse le svalutazioni dell’avviamento e delle Attività immateriali e degli Immobili, impianti e macchinari rilevate a seguito di test di impairment). </w:t>
      </w:r>
    </w:p>
    <w:p w14:paraId="13649E14" w14:textId="77777777" w:rsidR="00E03540" w:rsidRPr="006F71F9" w:rsidRDefault="00E03540" w:rsidP="00E03540">
      <w:pPr>
        <w:numPr>
          <w:ilvl w:val="0"/>
          <w:numId w:val="18"/>
        </w:numPr>
        <w:tabs>
          <w:tab w:val="num" w:pos="284"/>
        </w:tabs>
        <w:spacing w:after="40" w:line="360" w:lineRule="auto"/>
        <w:ind w:left="284" w:hanging="284"/>
        <w:jc w:val="both"/>
        <w:rPr>
          <w:rFonts w:ascii="Arial" w:hAnsi="Arial"/>
          <w:i/>
          <w:sz w:val="18"/>
        </w:rPr>
      </w:pPr>
      <w:r w:rsidRPr="006F71F9">
        <w:rPr>
          <w:rFonts w:ascii="Arial" w:hAnsi="Arial"/>
          <w:i/>
          <w:sz w:val="18"/>
        </w:rPr>
        <w:t>Capitale immobilizzato netto: è pari al capitale fisso impiegato per l’operatività aziendale che include le voci: Attività immateriali, Diritti d’uso, Immobili, impianti e macchinari, Partecipazioni e Altre attività e passività non correnti (incluso il fair value dei derivati ricompresi nelle voci Attività finanziarie non correnti e Passività finanziarie non correnti) al netto del Fondo benefici ai dipendenti.</w:t>
      </w:r>
    </w:p>
    <w:p w14:paraId="16111140" w14:textId="77777777" w:rsidR="00E03540" w:rsidRPr="006F71F9" w:rsidRDefault="00E03540" w:rsidP="00E03540">
      <w:pPr>
        <w:numPr>
          <w:ilvl w:val="0"/>
          <w:numId w:val="18"/>
        </w:numPr>
        <w:tabs>
          <w:tab w:val="num" w:pos="284"/>
        </w:tabs>
        <w:spacing w:after="40" w:line="360" w:lineRule="auto"/>
        <w:ind w:left="284" w:hanging="284"/>
        <w:jc w:val="both"/>
        <w:rPr>
          <w:rFonts w:ascii="Arial" w:hAnsi="Arial"/>
          <w:i/>
          <w:sz w:val="18"/>
        </w:rPr>
      </w:pPr>
      <w:r w:rsidRPr="006F71F9">
        <w:rPr>
          <w:rFonts w:ascii="Arial" w:hAnsi="Arial"/>
          <w:i/>
          <w:sz w:val="18"/>
        </w:rPr>
        <w:t>Capitale di esercizio netto: è pari al capitale impiegato per l’operatività aziendale caratteristica che include le voci Rimanenze di magazzino e acconti, Lavori in corso su ordinazione e anticipi da clienti, Construction loans, Crediti commerciali, Debiti commerciali, Fondi per rischi e oneri diversi, Altre attività e passività correnti (inclusi i Crediti per imposte dirette, Debiti per imposte dirette, Imposte differite attive, Imposte differite passive oltre al fair value dei derivati ricompresi nelle voci Attività finanziarie correnti e Passività finanziarie correnti).</w:t>
      </w:r>
    </w:p>
    <w:p w14:paraId="27CF8FA1" w14:textId="77777777" w:rsidR="00E03540" w:rsidRPr="006F71F9" w:rsidDel="00AC5473" w:rsidRDefault="00E03540" w:rsidP="00E03540">
      <w:pPr>
        <w:numPr>
          <w:ilvl w:val="0"/>
          <w:numId w:val="18"/>
        </w:numPr>
        <w:tabs>
          <w:tab w:val="num" w:pos="284"/>
        </w:tabs>
        <w:spacing w:after="40" w:line="360" w:lineRule="auto"/>
        <w:ind w:left="284" w:hanging="284"/>
        <w:jc w:val="both"/>
        <w:rPr>
          <w:rFonts w:ascii="Arial" w:hAnsi="Arial"/>
          <w:i/>
          <w:sz w:val="18"/>
        </w:rPr>
      </w:pPr>
      <w:r w:rsidRPr="006F71F9" w:rsidDel="00AC5473">
        <w:rPr>
          <w:rFonts w:ascii="Arial" w:hAnsi="Arial"/>
          <w:i/>
          <w:sz w:val="18"/>
        </w:rPr>
        <w:t>Posizione finanziaria netta monitorata dal Gruppo include:</w:t>
      </w:r>
    </w:p>
    <w:p w14:paraId="60C5E2FC" w14:textId="77777777" w:rsidR="00E03540" w:rsidRPr="00E05235" w:rsidDel="00AC5473" w:rsidRDefault="00E03540" w:rsidP="00E03540">
      <w:pPr>
        <w:pStyle w:val="Elencopuntato1"/>
        <w:numPr>
          <w:ilvl w:val="0"/>
          <w:numId w:val="20"/>
        </w:numPr>
        <w:spacing w:before="0" w:after="60" w:line="360" w:lineRule="auto"/>
        <w:ind w:left="641" w:hanging="357"/>
        <w:rPr>
          <w:i/>
          <w:sz w:val="18"/>
        </w:rPr>
      </w:pPr>
      <w:r w:rsidRPr="00E05235" w:rsidDel="00AC5473">
        <w:rPr>
          <w:i/>
          <w:sz w:val="18"/>
        </w:rPr>
        <w:t>Indebitamento finanziario corrente netto: disponibilità liquide e mezzi equivalenti, titoli detenuti per la negoziazione, crediti finanziari correnti, debiti bancari correnti (esclusi i Construction loans), quota corrente dei finanziamenti a medio lungo termine, altri debiti finanziari correnti;</w:t>
      </w:r>
    </w:p>
    <w:p w14:paraId="22A1D309" w14:textId="77777777" w:rsidR="00E03540" w:rsidRPr="00E05235" w:rsidDel="00AC5473" w:rsidRDefault="00E03540" w:rsidP="00E03540">
      <w:pPr>
        <w:pStyle w:val="Elencopuntato1"/>
        <w:numPr>
          <w:ilvl w:val="0"/>
          <w:numId w:val="20"/>
        </w:numPr>
        <w:spacing w:before="0" w:after="60" w:line="360" w:lineRule="auto"/>
        <w:ind w:left="641" w:hanging="357"/>
        <w:rPr>
          <w:i/>
          <w:sz w:val="18"/>
        </w:rPr>
      </w:pPr>
      <w:r w:rsidRPr="00E05235" w:rsidDel="00AC5473">
        <w:rPr>
          <w:i/>
          <w:sz w:val="18"/>
        </w:rPr>
        <w:t>Indebitamento finanziario non corrente netto: crediti finanziari non correnti, debiti bancari non correnti, obbligazioni emesse, altri debiti finanziari non correnti.</w:t>
      </w:r>
    </w:p>
    <w:p w14:paraId="3529D2EB" w14:textId="77777777" w:rsidR="00E03540" w:rsidRPr="006F71F9" w:rsidRDefault="00E03540" w:rsidP="00E03540">
      <w:pPr>
        <w:numPr>
          <w:ilvl w:val="0"/>
          <w:numId w:val="18"/>
        </w:numPr>
        <w:tabs>
          <w:tab w:val="num" w:pos="284"/>
        </w:tabs>
        <w:spacing w:after="40" w:line="360" w:lineRule="auto"/>
        <w:ind w:left="284" w:hanging="284"/>
        <w:jc w:val="both"/>
        <w:rPr>
          <w:rFonts w:ascii="Arial" w:hAnsi="Arial"/>
          <w:i/>
          <w:sz w:val="18"/>
        </w:rPr>
      </w:pPr>
      <w:r>
        <w:rPr>
          <w:rFonts w:ascii="Arial" w:hAnsi="Arial"/>
          <w:i/>
          <w:sz w:val="18"/>
        </w:rPr>
        <w:t xml:space="preserve">Ricavi e proventi </w:t>
      </w:r>
      <w:r w:rsidRPr="006F71F9">
        <w:rPr>
          <w:rFonts w:ascii="Arial" w:hAnsi="Arial"/>
          <w:i/>
          <w:sz w:val="18"/>
        </w:rPr>
        <w:t>escluse le attività passanti: escludono la quota parte di ricavi che sono relativi a contratti di vendita con attività passanti e che trovano speculare contropartita nella voce di costo; sono considerate attività passanti quei contratti per i qual</w:t>
      </w:r>
      <w:r w:rsidR="002B23B9">
        <w:rPr>
          <w:rFonts w:ascii="Arial" w:hAnsi="Arial"/>
          <w:i/>
          <w:sz w:val="18"/>
        </w:rPr>
        <w:t>i</w:t>
      </w:r>
      <w:r w:rsidRPr="006F71F9">
        <w:rPr>
          <w:rFonts w:ascii="Arial" w:hAnsi="Arial"/>
          <w:i/>
          <w:sz w:val="18"/>
        </w:rPr>
        <w:t xml:space="preserve"> il Gruppo fattura l’intero importo contrattuale al cliente finale ma non gestisce direttamente la commessa di costruzione.</w:t>
      </w:r>
    </w:p>
    <w:p w14:paraId="208D4243" w14:textId="77777777" w:rsidR="00E03540" w:rsidRPr="006F71F9" w:rsidDel="002B23B9" w:rsidRDefault="00E03540" w:rsidP="00E03540">
      <w:pPr>
        <w:numPr>
          <w:ilvl w:val="0"/>
          <w:numId w:val="18"/>
        </w:numPr>
        <w:tabs>
          <w:tab w:val="num" w:pos="284"/>
        </w:tabs>
        <w:spacing w:after="40" w:line="360" w:lineRule="auto"/>
        <w:ind w:left="284" w:hanging="284"/>
        <w:jc w:val="both"/>
        <w:rPr>
          <w:rFonts w:ascii="Arial" w:hAnsi="Arial"/>
          <w:i/>
          <w:sz w:val="18"/>
        </w:rPr>
      </w:pPr>
      <w:r w:rsidRPr="006F71F9" w:rsidDel="002B23B9">
        <w:rPr>
          <w:rFonts w:ascii="Arial" w:hAnsi="Arial"/>
          <w:i/>
          <w:sz w:val="18"/>
        </w:rPr>
        <w:t>Accantonamenti: si intendono accantonamenti a Fondi per rischi ed oneri e svalutazioni di Crediti commerciali e Altre attività non correnti e correnti.</w:t>
      </w:r>
    </w:p>
    <w:p w14:paraId="6633C35A" w14:textId="77777777" w:rsidR="00E03540" w:rsidRPr="006176E1" w:rsidRDefault="00E03540" w:rsidP="00E03540">
      <w:pPr>
        <w:pStyle w:val="Corpodeltesto1"/>
        <w:spacing w:after="0" w:line="360" w:lineRule="auto"/>
        <w:rPr>
          <w:i/>
          <w:sz w:val="18"/>
        </w:rPr>
      </w:pPr>
      <w:r w:rsidRPr="006176E1">
        <w:rPr>
          <w:i/>
          <w:sz w:val="18"/>
        </w:rPr>
        <w:t>Per una ulteriore descrizione degli indicatori alternativi di performance si rimanda alla apposita Nota riportata nella Relazione sull’andamento della gestione del Bilancio consolidato 20</w:t>
      </w:r>
      <w:r>
        <w:rPr>
          <w:i/>
          <w:sz w:val="18"/>
        </w:rPr>
        <w:t>20</w:t>
      </w:r>
      <w:r w:rsidRPr="006176E1">
        <w:rPr>
          <w:i/>
          <w:sz w:val="18"/>
        </w:rPr>
        <w:t xml:space="preserve"> del Gruppo Fincantieri.</w:t>
      </w:r>
    </w:p>
    <w:bookmarkEnd w:id="16"/>
    <w:p w14:paraId="05F659FD" w14:textId="77777777" w:rsidR="002B70F6" w:rsidRPr="00E05235" w:rsidRDefault="002B70F6" w:rsidP="00E93588">
      <w:pPr>
        <w:spacing w:before="180" w:after="180"/>
        <w:jc w:val="center"/>
        <w:rPr>
          <w:rFonts w:ascii="Arial" w:hAnsi="Arial" w:cs="Arial"/>
          <w:sz w:val="18"/>
          <w:szCs w:val="20"/>
        </w:rPr>
      </w:pPr>
      <w:r w:rsidRPr="00E05235">
        <w:rPr>
          <w:rFonts w:ascii="Arial" w:hAnsi="Arial" w:cs="Arial"/>
          <w:sz w:val="18"/>
          <w:szCs w:val="20"/>
        </w:rPr>
        <w:t>*   *   *</w:t>
      </w:r>
    </w:p>
    <w:p w14:paraId="0D5A5F7D" w14:textId="77777777" w:rsidR="00BC2C56" w:rsidRDefault="00BC2C56" w:rsidP="00BC2C56">
      <w:pPr>
        <w:spacing w:before="60" w:after="60"/>
        <w:jc w:val="both"/>
        <w:rPr>
          <w:rFonts w:ascii="Arial" w:hAnsi="Arial" w:cs="Arial"/>
          <w:b/>
          <w:bCs/>
          <w:sz w:val="18"/>
          <w:szCs w:val="18"/>
        </w:rPr>
      </w:pPr>
      <w:r>
        <w:rPr>
          <w:rFonts w:ascii="Arial" w:hAnsi="Arial" w:cs="Arial"/>
          <w:b/>
          <w:bCs/>
          <w:sz w:val="18"/>
          <w:szCs w:val="18"/>
        </w:rPr>
        <w:t>FINCANTIERI</w:t>
      </w:r>
    </w:p>
    <w:tbl>
      <w:tblPr>
        <w:tblW w:w="4321" w:type="dxa"/>
        <w:tblCellMar>
          <w:left w:w="0" w:type="dxa"/>
          <w:right w:w="0" w:type="dxa"/>
        </w:tblCellMar>
        <w:tblLook w:val="04A0" w:firstRow="1" w:lastRow="0" w:firstColumn="1" w:lastColumn="0" w:noHBand="0" w:noVBand="1"/>
      </w:tblPr>
      <w:tblGrid>
        <w:gridCol w:w="2129"/>
        <w:gridCol w:w="2192"/>
      </w:tblGrid>
      <w:tr w:rsidR="00BC2C56" w14:paraId="4A7D904D" w14:textId="77777777" w:rsidTr="00DA369C">
        <w:trPr>
          <w:trHeight w:val="227"/>
        </w:trPr>
        <w:tc>
          <w:tcPr>
            <w:tcW w:w="2129" w:type="dxa"/>
            <w:tcMar>
              <w:top w:w="0" w:type="dxa"/>
              <w:left w:w="28" w:type="dxa"/>
              <w:bottom w:w="0" w:type="dxa"/>
              <w:right w:w="28" w:type="dxa"/>
            </w:tcMar>
            <w:vAlign w:val="center"/>
          </w:tcPr>
          <w:p w14:paraId="5F0DE778" w14:textId="77777777" w:rsidR="00BC2C56" w:rsidRPr="008372F8" w:rsidRDefault="00BC2C56" w:rsidP="00DA369C">
            <w:pPr>
              <w:spacing w:after="60"/>
              <w:rPr>
                <w:rFonts w:ascii="Arial" w:hAnsi="Arial" w:cs="Arial"/>
                <w:sz w:val="18"/>
                <w:szCs w:val="18"/>
              </w:rPr>
            </w:pPr>
            <w:r w:rsidRPr="008372F8">
              <w:rPr>
                <w:rFonts w:ascii="Arial" w:hAnsi="Arial" w:cs="Arial"/>
                <w:bCs/>
                <w:sz w:val="18"/>
                <w:szCs w:val="18"/>
              </w:rPr>
              <w:t>Press Office</w:t>
            </w:r>
          </w:p>
        </w:tc>
        <w:tc>
          <w:tcPr>
            <w:tcW w:w="2192" w:type="dxa"/>
            <w:vAlign w:val="center"/>
          </w:tcPr>
          <w:p w14:paraId="3375D51D" w14:textId="77777777" w:rsidR="00BC2C56" w:rsidRPr="00BA7054" w:rsidRDefault="00BC2C56" w:rsidP="00DA369C">
            <w:pPr>
              <w:spacing w:after="60"/>
              <w:rPr>
                <w:rFonts w:ascii="Arial" w:hAnsi="Arial" w:cs="Arial"/>
                <w:bCs/>
                <w:sz w:val="18"/>
                <w:szCs w:val="18"/>
              </w:rPr>
            </w:pPr>
            <w:r w:rsidRPr="00BA7054">
              <w:rPr>
                <w:rFonts w:ascii="Arial" w:hAnsi="Arial" w:cs="Arial"/>
                <w:bCs/>
                <w:sz w:val="18"/>
                <w:szCs w:val="18"/>
              </w:rPr>
              <w:t>Investor Relations</w:t>
            </w:r>
          </w:p>
        </w:tc>
      </w:tr>
      <w:tr w:rsidR="00BC2C56" w14:paraId="56AB4429" w14:textId="77777777" w:rsidTr="00DA369C">
        <w:trPr>
          <w:trHeight w:val="227"/>
        </w:trPr>
        <w:tc>
          <w:tcPr>
            <w:tcW w:w="2129" w:type="dxa"/>
            <w:tcMar>
              <w:top w:w="0" w:type="dxa"/>
              <w:left w:w="28" w:type="dxa"/>
              <w:bottom w:w="0" w:type="dxa"/>
              <w:right w:w="28" w:type="dxa"/>
            </w:tcMar>
            <w:vAlign w:val="center"/>
          </w:tcPr>
          <w:p w14:paraId="4E15C0D9" w14:textId="77777777" w:rsidR="00BC2C56" w:rsidRDefault="00BC2C56" w:rsidP="00DA369C">
            <w:pPr>
              <w:spacing w:line="276" w:lineRule="auto"/>
              <w:jc w:val="both"/>
              <w:rPr>
                <w:rFonts w:ascii="Arial" w:hAnsi="Arial" w:cs="Arial"/>
                <w:sz w:val="16"/>
                <w:szCs w:val="16"/>
                <w:lang w:val="en-US"/>
              </w:rPr>
            </w:pPr>
            <w:r>
              <w:rPr>
                <w:rFonts w:ascii="Arial" w:hAnsi="Arial" w:cs="Arial"/>
                <w:sz w:val="16"/>
                <w:szCs w:val="16"/>
                <w:lang w:val="en-US"/>
              </w:rPr>
              <w:t>Tel.  +39 040 3192473</w:t>
            </w:r>
          </w:p>
        </w:tc>
        <w:tc>
          <w:tcPr>
            <w:tcW w:w="2192" w:type="dxa"/>
          </w:tcPr>
          <w:p w14:paraId="33942DBC" w14:textId="77777777" w:rsidR="00BC2C56" w:rsidRDefault="00BC2C56" w:rsidP="00DA369C">
            <w:pPr>
              <w:spacing w:line="276" w:lineRule="auto"/>
              <w:jc w:val="both"/>
              <w:rPr>
                <w:rFonts w:ascii="Arial" w:hAnsi="Arial" w:cs="Arial"/>
                <w:sz w:val="16"/>
                <w:szCs w:val="16"/>
                <w:lang w:val="en-US"/>
              </w:rPr>
            </w:pPr>
            <w:r>
              <w:rPr>
                <w:rFonts w:ascii="Arial" w:hAnsi="Arial" w:cs="Arial"/>
                <w:sz w:val="16"/>
                <w:szCs w:val="16"/>
                <w:lang w:val="en-US"/>
              </w:rPr>
              <w:t>Tel. +39 040 3192111</w:t>
            </w:r>
          </w:p>
        </w:tc>
      </w:tr>
      <w:tr w:rsidR="00BC2C56" w14:paraId="5461A649" w14:textId="77777777" w:rsidTr="00DA369C">
        <w:trPr>
          <w:trHeight w:val="227"/>
        </w:trPr>
        <w:tc>
          <w:tcPr>
            <w:tcW w:w="2129" w:type="dxa"/>
            <w:tcMar>
              <w:top w:w="0" w:type="dxa"/>
              <w:left w:w="28" w:type="dxa"/>
              <w:bottom w:w="0" w:type="dxa"/>
              <w:right w:w="28" w:type="dxa"/>
            </w:tcMar>
            <w:vAlign w:val="center"/>
            <w:hideMark/>
          </w:tcPr>
          <w:p w14:paraId="0362C1F3" w14:textId="77777777" w:rsidR="00BC2C56" w:rsidRDefault="00F95804" w:rsidP="00DA369C">
            <w:pPr>
              <w:spacing w:line="276" w:lineRule="auto"/>
              <w:ind w:right="277"/>
              <w:jc w:val="both"/>
              <w:rPr>
                <w:rFonts w:ascii="Arial" w:hAnsi="Arial" w:cs="Arial"/>
                <w:sz w:val="16"/>
                <w:szCs w:val="16"/>
                <w:lang w:val="en-US"/>
              </w:rPr>
            </w:pPr>
            <w:hyperlink r:id="rId19" w:history="1">
              <w:r w:rsidR="00BC2C56" w:rsidRPr="00BE5B04">
                <w:rPr>
                  <w:rStyle w:val="Hyperlink"/>
                  <w:rFonts w:ascii="Arial" w:hAnsi="Arial" w:cs="Arial"/>
                  <w:sz w:val="16"/>
                  <w:szCs w:val="16"/>
                  <w:lang w:val="en-US"/>
                </w:rPr>
                <w:t>press.office@fincantieri.it</w:t>
              </w:r>
            </w:hyperlink>
          </w:p>
        </w:tc>
        <w:tc>
          <w:tcPr>
            <w:tcW w:w="2192" w:type="dxa"/>
          </w:tcPr>
          <w:p w14:paraId="7EB72DB6" w14:textId="77777777" w:rsidR="00BC2C56" w:rsidRDefault="00BC2C56" w:rsidP="00DA369C">
            <w:pPr>
              <w:jc w:val="both"/>
              <w:rPr>
                <w:rFonts w:ascii="Arial" w:hAnsi="Arial" w:cs="Arial"/>
                <w:color w:val="0000FF"/>
                <w:sz w:val="16"/>
                <w:szCs w:val="16"/>
                <w:u w:val="single"/>
              </w:rPr>
            </w:pPr>
            <w:r w:rsidRPr="00B001C5">
              <w:rPr>
                <w:rFonts w:ascii="Arial" w:hAnsi="Arial" w:cs="Arial"/>
                <w:color w:val="0000FF"/>
                <w:sz w:val="16"/>
                <w:szCs w:val="16"/>
                <w:u w:val="single"/>
              </w:rPr>
              <w:t>investor.relations@fincantieri.it</w:t>
            </w:r>
          </w:p>
        </w:tc>
      </w:tr>
    </w:tbl>
    <w:p w14:paraId="517C4C68" w14:textId="77777777" w:rsidR="00622496" w:rsidRPr="00E05235" w:rsidRDefault="00622496">
      <w:pPr>
        <w:spacing w:before="120" w:after="120"/>
        <w:rPr>
          <w:rFonts w:ascii="Arial" w:eastAsia="Arial" w:hAnsi="Arial" w:cs="Arial"/>
          <w:sz w:val="18"/>
          <w:szCs w:val="18"/>
        </w:rPr>
      </w:pPr>
    </w:p>
    <w:sectPr w:rsidR="00622496" w:rsidRPr="00E05235" w:rsidSect="00DC3184">
      <w:headerReference w:type="default" r:id="rId20"/>
      <w:footerReference w:type="default" r:id="rId21"/>
      <w:pgSz w:w="11900" w:h="16840"/>
      <w:pgMar w:top="1843" w:right="1134" w:bottom="567" w:left="1134" w:header="0" w:footer="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0482" w14:textId="77777777" w:rsidR="00490F59" w:rsidRDefault="00490F59">
      <w:r>
        <w:separator/>
      </w:r>
    </w:p>
  </w:endnote>
  <w:endnote w:type="continuationSeparator" w:id="0">
    <w:p w14:paraId="713278AF" w14:textId="77777777" w:rsidR="00490F59" w:rsidRDefault="00490F59">
      <w:r>
        <w:continuationSeparator/>
      </w:r>
    </w:p>
  </w:endnote>
  <w:endnote w:type="continuationNotice" w:id="1">
    <w:p w14:paraId="75EA931B" w14:textId="77777777" w:rsidR="00490F59" w:rsidRDefault="00490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tisSemi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965965"/>
      <w:docPartObj>
        <w:docPartGallery w:val="Page Numbers (Bottom of Page)"/>
        <w:docPartUnique/>
      </w:docPartObj>
    </w:sdtPr>
    <w:sdtEndPr/>
    <w:sdtContent>
      <w:p w14:paraId="4017F3B5" w14:textId="5FA42F54" w:rsidR="00490F59" w:rsidRDefault="00490F59">
        <w:pPr>
          <w:pStyle w:val="Footer"/>
          <w:jc w:val="center"/>
        </w:pPr>
        <w:r>
          <w:fldChar w:fldCharType="begin"/>
        </w:r>
        <w:r>
          <w:instrText>PAGE   \* MERGEFORMAT</w:instrText>
        </w:r>
        <w:r>
          <w:fldChar w:fldCharType="separate"/>
        </w:r>
        <w:r w:rsidR="00F95804" w:rsidRPr="00F95804">
          <w:rPr>
            <w:noProof/>
            <w:lang w:val="it-IT"/>
          </w:rPr>
          <w:t>3</w:t>
        </w:r>
        <w:r>
          <w:fldChar w:fldCharType="end"/>
        </w:r>
      </w:p>
    </w:sdtContent>
  </w:sdt>
  <w:p w14:paraId="4FF01B4C" w14:textId="77777777" w:rsidR="00490F59" w:rsidRDefault="00490F59" w:rsidP="004E372A">
    <w:pPr>
      <w:pBdr>
        <w:top w:val="nil"/>
        <w:left w:val="nil"/>
        <w:bottom w:val="nil"/>
        <w:right w:val="nil"/>
        <w:between w:val="nil"/>
      </w:pBdr>
      <w:tabs>
        <w:tab w:val="center" w:pos="4986"/>
        <w:tab w:val="right" w:pos="9972"/>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8169" w14:textId="77777777" w:rsidR="00490F59" w:rsidRDefault="00490F59">
      <w:r>
        <w:separator/>
      </w:r>
    </w:p>
  </w:footnote>
  <w:footnote w:type="continuationSeparator" w:id="0">
    <w:p w14:paraId="036A1B28" w14:textId="77777777" w:rsidR="00490F59" w:rsidRDefault="00490F59">
      <w:r>
        <w:continuationSeparator/>
      </w:r>
    </w:p>
  </w:footnote>
  <w:footnote w:type="continuationNotice" w:id="1">
    <w:p w14:paraId="619BAEB9" w14:textId="77777777" w:rsidR="00490F59" w:rsidRDefault="00490F59"/>
  </w:footnote>
  <w:footnote w:id="2">
    <w:p w14:paraId="540A69CA" w14:textId="3685EBC4" w:rsidR="00490F59" w:rsidRPr="00366F03" w:rsidRDefault="00490F59">
      <w:pPr>
        <w:pStyle w:val="FootnoteText"/>
        <w:rPr>
          <w:rFonts w:ascii="Arial" w:hAnsi="Arial" w:cs="Arial"/>
          <w:i/>
          <w:sz w:val="12"/>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Esclusi i ricavi da attività passanti</w:t>
      </w:r>
    </w:p>
  </w:footnote>
  <w:footnote w:id="3">
    <w:p w14:paraId="43791FE0" w14:textId="366A2050" w:rsidR="00490F59" w:rsidRPr="00366F03" w:rsidRDefault="00490F59" w:rsidP="000C6FBD">
      <w:pPr>
        <w:pStyle w:val="FC-Nota"/>
        <w:rPr>
          <w:i/>
          <w:sz w:val="12"/>
          <w:szCs w:val="12"/>
        </w:rPr>
      </w:pPr>
      <w:r w:rsidRPr="00366F03">
        <w:rPr>
          <w:rStyle w:val="FootnoteReference"/>
          <w:rFonts w:cs="Arial"/>
          <w:i/>
          <w:sz w:val="12"/>
          <w:szCs w:val="12"/>
        </w:rPr>
        <w:footnoteRef/>
      </w:r>
      <w:r w:rsidRPr="00366F03">
        <w:rPr>
          <w:rFonts w:cs="Arial"/>
          <w:i/>
          <w:sz w:val="12"/>
          <w:szCs w:val="12"/>
        </w:rPr>
        <w:t xml:space="preserve"> </w:t>
      </w:r>
      <w:r w:rsidRPr="00366F03">
        <w:rPr>
          <w:i/>
          <w:sz w:val="12"/>
          <w:szCs w:val="12"/>
        </w:rPr>
        <w:t>I dati percentuali contenuti nella presente Relazione sono calcolati prendendo a riferimento importi espressi in Euro/migliaia</w:t>
      </w:r>
    </w:p>
  </w:footnote>
  <w:footnote w:id="4">
    <w:p w14:paraId="71F2BA93" w14:textId="2BC428D8" w:rsidR="00490F59" w:rsidRPr="00366F03" w:rsidRDefault="00490F59">
      <w:pPr>
        <w:pStyle w:val="FootnoteText"/>
        <w:rPr>
          <w:rFonts w:ascii="Arial" w:hAnsi="Arial" w:cs="Arial"/>
          <w:i/>
          <w:sz w:val="12"/>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Ricavi da attività passanti pari a euro 222 milioni</w:t>
      </w:r>
    </w:p>
  </w:footnote>
  <w:footnote w:id="5">
    <w:p w14:paraId="24E00158" w14:textId="2B1B9264" w:rsidR="00490F59" w:rsidRPr="00366F03" w:rsidRDefault="00490F59">
      <w:pPr>
        <w:pStyle w:val="FootnoteText"/>
        <w:rPr>
          <w:rFonts w:ascii="Arial" w:hAnsi="Arial" w:cs="Arial"/>
          <w:i/>
          <w:sz w:val="12"/>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Tale valore non include i proventi ed oneri estranei alla gestione ordinaria e non ricorrenti; si veda descrizione riportata nel paragrafo Indicatori Alternativi di Performance</w:t>
      </w:r>
    </w:p>
  </w:footnote>
  <w:footnote w:id="6">
    <w:p w14:paraId="327852C5" w14:textId="278A9609" w:rsidR="00490F59" w:rsidRPr="00366F03" w:rsidRDefault="00490F59">
      <w:pPr>
        <w:pStyle w:val="FootnoteText"/>
        <w:rPr>
          <w:rFonts w:ascii="Arial" w:hAnsi="Arial" w:cs="Arial"/>
          <w:i/>
          <w:sz w:val="12"/>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Tale valore non ricomprende i construction loans ed include i crediti finanziari non correnti (pari ad euro 99 milioni)</w:t>
      </w:r>
    </w:p>
  </w:footnote>
  <w:footnote w:id="7">
    <w:p w14:paraId="471564D3" w14:textId="6BB2E1E4" w:rsidR="00490F59" w:rsidRPr="00366F03" w:rsidRDefault="00490F59">
      <w:pPr>
        <w:pStyle w:val="FootnoteText"/>
        <w:rPr>
          <w:rFonts w:ascii="Arial" w:hAnsi="Arial" w:cs="Arial"/>
          <w:i/>
          <w:sz w:val="12"/>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Somma del backlog e del soft backlog</w:t>
      </w:r>
    </w:p>
  </w:footnote>
  <w:footnote w:id="8">
    <w:p w14:paraId="4E1A6C9F" w14:textId="27539976" w:rsidR="00490F59" w:rsidRPr="00D22AF0" w:rsidRDefault="00490F59">
      <w:pPr>
        <w:pStyle w:val="FootnoteText"/>
        <w:rPr>
          <w:rFonts w:ascii="Arial" w:hAnsi="Arial" w:cs="Arial"/>
          <w:i/>
          <w:sz w:val="8"/>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Esclusi i ricavi da attività passanti</w:t>
      </w:r>
    </w:p>
  </w:footnote>
  <w:footnote w:id="9">
    <w:p w14:paraId="0E9F9706" w14:textId="6D5AF372" w:rsidR="00490F59" w:rsidRPr="00366F03" w:rsidRDefault="00490F59" w:rsidP="00DC3184">
      <w:pPr>
        <w:pStyle w:val="FootnoteText"/>
        <w:widowControl w:val="0"/>
        <w:contextualSpacing/>
        <w:rPr>
          <w:rFonts w:ascii="Arial" w:hAnsi="Arial" w:cs="Arial"/>
          <w:i/>
          <w:sz w:val="12"/>
          <w:szCs w:val="12"/>
        </w:rPr>
      </w:pPr>
      <w:r w:rsidRPr="0098733E">
        <w:rPr>
          <w:rStyle w:val="FootnoteReference"/>
          <w:rFonts w:ascii="Arial" w:hAnsi="Arial" w:cs="Arial"/>
          <w:i/>
          <w:sz w:val="12"/>
          <w:szCs w:val="12"/>
        </w:rPr>
        <w:footnoteRef/>
      </w:r>
      <w:r w:rsidRPr="0098733E">
        <w:rPr>
          <w:rFonts w:ascii="Arial" w:hAnsi="Arial" w:cs="Arial"/>
          <w:i/>
          <w:sz w:val="12"/>
          <w:szCs w:val="12"/>
        </w:rPr>
        <w:t xml:space="preserve"> </w:t>
      </w:r>
      <w:r w:rsidRPr="00366F03">
        <w:rPr>
          <w:rFonts w:ascii="Arial" w:hAnsi="Arial" w:cs="Arial"/>
          <w:i/>
          <w:sz w:val="12"/>
          <w:szCs w:val="12"/>
        </w:rPr>
        <w:t>PESCO: Permanent Structured Cooperation</w:t>
      </w:r>
    </w:p>
  </w:footnote>
  <w:footnote w:id="10">
    <w:p w14:paraId="603090CC" w14:textId="7898368E" w:rsidR="00BC71A6" w:rsidRPr="00366F03" w:rsidRDefault="00BC71A6">
      <w:pPr>
        <w:pStyle w:val="FootnoteText"/>
        <w:rPr>
          <w:rFonts w:ascii="Arial" w:hAnsi="Arial" w:cs="Arial"/>
          <w:i/>
          <w:sz w:val="12"/>
          <w:szCs w:val="12"/>
        </w:rPr>
      </w:pPr>
      <w:r w:rsidRPr="0098733E">
        <w:rPr>
          <w:rFonts w:ascii="Arial" w:hAnsi="Arial" w:cs="Arial"/>
          <w:i/>
          <w:sz w:val="12"/>
          <w:szCs w:val="12"/>
          <w:vertAlign w:val="superscript"/>
        </w:rPr>
        <w:footnoteRef/>
      </w:r>
      <w:r w:rsidRPr="00366F03">
        <w:rPr>
          <w:rFonts w:ascii="Arial" w:hAnsi="Arial" w:cs="Arial"/>
          <w:i/>
          <w:sz w:val="12"/>
          <w:szCs w:val="12"/>
        </w:rPr>
        <w:t xml:space="preserve"> Tecnologia che consente di u</w:t>
      </w:r>
      <w:r w:rsidR="006D2AAC" w:rsidRPr="00366F03">
        <w:rPr>
          <w:rFonts w:ascii="Arial" w:hAnsi="Arial" w:cs="Arial"/>
          <w:i/>
          <w:sz w:val="12"/>
          <w:szCs w:val="12"/>
        </w:rPr>
        <w:t>sufruire</w:t>
      </w:r>
      <w:r w:rsidRPr="00366F03">
        <w:rPr>
          <w:rFonts w:ascii="Arial" w:hAnsi="Arial" w:cs="Arial"/>
          <w:i/>
          <w:sz w:val="12"/>
          <w:szCs w:val="12"/>
        </w:rPr>
        <w:t xml:space="preserve"> di risorse software e hardware</w:t>
      </w:r>
      <w:r w:rsidR="006D2AAC" w:rsidRPr="00366F03">
        <w:rPr>
          <w:rFonts w:ascii="Arial" w:hAnsi="Arial" w:cs="Arial"/>
          <w:i/>
          <w:sz w:val="12"/>
          <w:szCs w:val="12"/>
        </w:rPr>
        <w:t xml:space="preserve"> fornite tramite il servizio di un provider</w:t>
      </w:r>
    </w:p>
  </w:footnote>
  <w:footnote w:id="11">
    <w:p w14:paraId="255F67A9" w14:textId="62665976" w:rsidR="00490F59" w:rsidRPr="00D22AF0" w:rsidRDefault="00490F59">
      <w:pPr>
        <w:pStyle w:val="FootnoteText"/>
        <w:rPr>
          <w:rFonts w:ascii="Arial" w:hAnsi="Arial" w:cs="Arial"/>
          <w:i/>
          <w:sz w:val="10"/>
          <w:szCs w:val="12"/>
        </w:rPr>
      </w:pPr>
      <w:r w:rsidRPr="00366F03">
        <w:rPr>
          <w:rStyle w:val="FootnoteReference"/>
          <w:rFonts w:ascii="Arial" w:hAnsi="Arial" w:cs="Arial"/>
          <w:i/>
          <w:sz w:val="12"/>
          <w:szCs w:val="12"/>
        </w:rPr>
        <w:footnoteRef/>
      </w:r>
      <w:r w:rsidRPr="00366F03">
        <w:rPr>
          <w:rFonts w:ascii="Arial" w:hAnsi="Arial" w:cs="Arial"/>
          <w:i/>
          <w:sz w:val="12"/>
          <w:szCs w:val="12"/>
        </w:rPr>
        <w:t xml:space="preserve"> Predisposte in conformità ai principi contabili internazionali (IAS/IFRS) e non assoggettate a revisione contabile</w:t>
      </w:r>
    </w:p>
  </w:footnote>
  <w:footnote w:id="12">
    <w:p w14:paraId="2A52705C" w14:textId="4E64FD10" w:rsidR="00490F59" w:rsidRPr="0098733E" w:rsidRDefault="00490F59">
      <w:pPr>
        <w:pStyle w:val="FootnoteText"/>
        <w:rPr>
          <w:rFonts w:ascii="Arial" w:hAnsi="Arial" w:cs="Arial"/>
          <w:i/>
          <w:sz w:val="12"/>
          <w:szCs w:val="12"/>
        </w:rPr>
      </w:pPr>
      <w:r w:rsidRPr="0098733E">
        <w:rPr>
          <w:rStyle w:val="FootnoteReference"/>
          <w:rFonts w:ascii="Arial" w:hAnsi="Arial" w:cs="Arial"/>
          <w:i/>
          <w:sz w:val="12"/>
          <w:szCs w:val="12"/>
        </w:rPr>
        <w:footnoteRef/>
      </w:r>
      <w:r w:rsidRPr="0098733E">
        <w:rPr>
          <w:rFonts w:ascii="Arial" w:hAnsi="Arial" w:cs="Arial"/>
          <w:i/>
          <w:sz w:val="12"/>
          <w:szCs w:val="12"/>
        </w:rPr>
        <w:t xml:space="preserve"> Tale valore non ricomprende i construction loans ed include i crediti finanziari non correnti (pari ad euro 99 milioni)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0CAA" w14:textId="07311C75" w:rsidR="00490F59" w:rsidRDefault="00490F59" w:rsidP="008C2A4B">
    <w:pPr>
      <w:pBdr>
        <w:top w:val="nil"/>
        <w:left w:val="nil"/>
        <w:bottom w:val="nil"/>
        <w:right w:val="nil"/>
        <w:between w:val="nil"/>
      </w:pBdr>
      <w:tabs>
        <w:tab w:val="center" w:pos="4986"/>
        <w:tab w:val="right" w:pos="9972"/>
      </w:tabs>
      <w:jc w:val="center"/>
      <w:rPr>
        <w:color w:val="000000"/>
      </w:rPr>
    </w:pPr>
    <w:r>
      <w:rPr>
        <w:noProof/>
      </w:rPr>
      <w:drawing>
        <wp:anchor distT="0" distB="0" distL="114300" distR="114300" simplePos="0" relativeHeight="251658243" behindDoc="1" locked="0" layoutInCell="1" allowOverlap="1" wp14:anchorId="34EC2C1A" wp14:editId="00D0D611">
          <wp:simplePos x="0" y="0"/>
          <wp:positionH relativeFrom="column">
            <wp:posOffset>-720090</wp:posOffset>
          </wp:positionH>
          <wp:positionV relativeFrom="paragraph">
            <wp:posOffset>0</wp:posOffset>
          </wp:positionV>
          <wp:extent cx="7567930" cy="1061720"/>
          <wp:effectExtent l="0" t="0" r="0" b="508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67930" cy="1061720"/>
                  </a:xfrm>
                  <a:prstGeom prst="rect">
                    <a:avLst/>
                  </a:prstGeom>
                  <a:ln/>
                </pic:spPr>
              </pic:pic>
            </a:graphicData>
          </a:graphic>
          <wp14:sizeRelH relativeFrom="page">
            <wp14:pctWidth>0</wp14:pctWidth>
          </wp14:sizeRelH>
          <wp14:sizeRelV relativeFrom="page">
            <wp14:pctHeight>0</wp14:pctHeight>
          </wp14:sizeRelV>
        </wp:anchor>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33"/>
    <w:lvl w:ilvl="0">
      <w:start w:val="1"/>
      <w:numFmt w:val="bullet"/>
      <w:lvlText w:val="-"/>
      <w:lvlJc w:val="left"/>
      <w:pPr>
        <w:tabs>
          <w:tab w:val="num" w:pos="284"/>
        </w:tabs>
      </w:pPr>
      <w:rPr>
        <w:rFonts w:ascii="Times New Roman" w:hAnsi="Times New Roman"/>
      </w:rPr>
    </w:lvl>
  </w:abstractNum>
  <w:abstractNum w:abstractNumId="1" w15:restartNumberingAfterBreak="0">
    <w:nsid w:val="00000013"/>
    <w:multiLevelType w:val="singleLevel"/>
    <w:tmpl w:val="00000013"/>
    <w:lvl w:ilvl="0">
      <w:start w:val="1"/>
      <w:numFmt w:val="bullet"/>
      <w:lvlText w:val=""/>
      <w:lvlJc w:val="left"/>
      <w:pPr>
        <w:tabs>
          <w:tab w:val="num" w:pos="567"/>
        </w:tabs>
      </w:pPr>
      <w:rPr>
        <w:rFonts w:ascii="Wingdings" w:hAnsi="Wingdings"/>
      </w:rPr>
    </w:lvl>
  </w:abstractNum>
  <w:abstractNum w:abstractNumId="2" w15:restartNumberingAfterBreak="0">
    <w:nsid w:val="00000014"/>
    <w:multiLevelType w:val="multilevel"/>
    <w:tmpl w:val="00000014"/>
    <w:lvl w:ilvl="0">
      <w:start w:val="1"/>
      <w:numFmt w:val="decimal"/>
      <w:lvlText w:val="%1."/>
      <w:lvlJc w:val="left"/>
      <w:pPr>
        <w:tabs>
          <w:tab w:val="num" w:pos="567"/>
        </w:tabs>
      </w:pPr>
      <w:rPr>
        <w:rFonts w:ascii="Times New Roman" w:hAnsi="Times New Roman" w:cs="Times New Roman"/>
        <w:b/>
        <w:i w:val="0"/>
        <w:sz w:val="22"/>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2120B5F"/>
    <w:multiLevelType w:val="hybridMultilevel"/>
    <w:tmpl w:val="8C1EC1D6"/>
    <w:lvl w:ilvl="0" w:tplc="418AA9B8">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9342F53"/>
    <w:multiLevelType w:val="hybridMultilevel"/>
    <w:tmpl w:val="7D023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E4083C"/>
    <w:multiLevelType w:val="hybridMultilevel"/>
    <w:tmpl w:val="586CACB6"/>
    <w:lvl w:ilvl="0" w:tplc="19D08C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8292F"/>
    <w:multiLevelType w:val="hybridMultilevel"/>
    <w:tmpl w:val="3B7C5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B76A23"/>
    <w:multiLevelType w:val="hybridMultilevel"/>
    <w:tmpl w:val="0EF2D724"/>
    <w:lvl w:ilvl="0" w:tplc="AA94A2B8">
      <w:start w:val="42"/>
      <w:numFmt w:val="bullet"/>
      <w:lvlText w:val="-"/>
      <w:lvlJc w:val="left"/>
      <w:pPr>
        <w:ind w:left="644" w:hanging="360"/>
      </w:pPr>
      <w:rPr>
        <w:rFonts w:ascii="Arial" w:eastAsia="Batang"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4E556C3"/>
    <w:multiLevelType w:val="hybridMultilevel"/>
    <w:tmpl w:val="DEDAEA76"/>
    <w:lvl w:ilvl="0" w:tplc="FFFFFFFF">
      <w:start w:val="1"/>
      <w:numFmt w:val="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35739"/>
    <w:multiLevelType w:val="hybridMultilevel"/>
    <w:tmpl w:val="C114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FC3A6F"/>
    <w:multiLevelType w:val="hybridMultilevel"/>
    <w:tmpl w:val="C938EC56"/>
    <w:lvl w:ilvl="0" w:tplc="46AEEC6C">
      <w:start w:val="1"/>
      <w:numFmt w:val="bullet"/>
      <w:lvlText w:val=""/>
      <w:lvlJc w:val="left"/>
      <w:pPr>
        <w:tabs>
          <w:tab w:val="num" w:pos="360"/>
        </w:tabs>
        <w:ind w:left="360" w:hanging="360"/>
      </w:pPr>
      <w:rPr>
        <w:rFonts w:ascii="Wingdings" w:hAnsi="Wingdings" w:hint="default"/>
        <w:color w:val="333399"/>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5597C"/>
    <w:multiLevelType w:val="hybridMultilevel"/>
    <w:tmpl w:val="913044F2"/>
    <w:lvl w:ilvl="0" w:tplc="9D4035A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DDC2F49"/>
    <w:multiLevelType w:val="hybridMultilevel"/>
    <w:tmpl w:val="DCF66452"/>
    <w:lvl w:ilvl="0" w:tplc="A996840A">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30A7ACC"/>
    <w:multiLevelType w:val="hybridMultilevel"/>
    <w:tmpl w:val="FF18FAD0"/>
    <w:lvl w:ilvl="0" w:tplc="BC0EEE52">
      <w:start w:val="1"/>
      <w:numFmt w:val="bullet"/>
      <w:lvlText w:val=""/>
      <w:lvlJc w:val="left"/>
      <w:pPr>
        <w:tabs>
          <w:tab w:val="num" w:pos="1496"/>
        </w:tabs>
        <w:ind w:left="1496" w:hanging="360"/>
      </w:pPr>
      <w:rPr>
        <w:rFonts w:ascii="Symbol" w:hAnsi="Symbol" w:hint="default"/>
        <w:color w:val="auto"/>
        <w:sz w:val="18"/>
      </w:rPr>
    </w:lvl>
    <w:lvl w:ilvl="1" w:tplc="04100003">
      <w:start w:val="1"/>
      <w:numFmt w:val="bullet"/>
      <w:lvlText w:val="o"/>
      <w:lvlJc w:val="left"/>
      <w:pPr>
        <w:tabs>
          <w:tab w:val="num" w:pos="2576"/>
        </w:tabs>
        <w:ind w:left="2576" w:hanging="360"/>
      </w:pPr>
      <w:rPr>
        <w:rFonts w:ascii="Courier New" w:hAnsi="Courier New" w:cs="Arial"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Arial"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Arial"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14" w15:restartNumberingAfterBreak="0">
    <w:nsid w:val="265C47D8"/>
    <w:multiLevelType w:val="hybridMultilevel"/>
    <w:tmpl w:val="C8A84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72CC5"/>
    <w:multiLevelType w:val="multilevel"/>
    <w:tmpl w:val="7414C0AE"/>
    <w:lvl w:ilvl="0">
      <w:start w:val="1"/>
      <w:numFmt w:val="decimal"/>
      <w:pStyle w:val="Numero"/>
      <w:lvlText w:val="%1."/>
      <w:lvlJc w:val="left"/>
      <w:pPr>
        <w:tabs>
          <w:tab w:val="num" w:pos="720"/>
        </w:tabs>
        <w:ind w:left="720" w:hanging="720"/>
      </w:pPr>
    </w:lvl>
    <w:lvl w:ilvl="1">
      <w:start w:val="1"/>
      <w:numFmt w:val="decimal"/>
      <w:pStyle w:val="BodyTextFirstInden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E82C65"/>
    <w:multiLevelType w:val="hybridMultilevel"/>
    <w:tmpl w:val="65D89D7A"/>
    <w:lvl w:ilvl="0" w:tplc="4216CC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26D4F"/>
    <w:multiLevelType w:val="multilevel"/>
    <w:tmpl w:val="6A70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60DDF"/>
    <w:multiLevelType w:val="hybridMultilevel"/>
    <w:tmpl w:val="9580D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750A89"/>
    <w:multiLevelType w:val="hybridMultilevel"/>
    <w:tmpl w:val="7CA6719A"/>
    <w:lvl w:ilvl="0" w:tplc="BC0EEE52">
      <w:start w:val="1"/>
      <w:numFmt w:val="bullet"/>
      <w:lvlText w:val=""/>
      <w:lvlJc w:val="left"/>
      <w:pPr>
        <w:tabs>
          <w:tab w:val="num" w:pos="1496"/>
        </w:tabs>
        <w:ind w:left="1496" w:hanging="360"/>
      </w:pPr>
      <w:rPr>
        <w:rFonts w:ascii="Symbol" w:hAnsi="Symbol" w:hint="default"/>
        <w:color w:val="auto"/>
        <w:sz w:val="18"/>
      </w:rPr>
    </w:lvl>
    <w:lvl w:ilvl="1" w:tplc="04100003">
      <w:start w:val="1"/>
      <w:numFmt w:val="bullet"/>
      <w:lvlText w:val="o"/>
      <w:lvlJc w:val="left"/>
      <w:pPr>
        <w:tabs>
          <w:tab w:val="num" w:pos="2576"/>
        </w:tabs>
        <w:ind w:left="2576" w:hanging="360"/>
      </w:pPr>
      <w:rPr>
        <w:rFonts w:ascii="Courier New" w:hAnsi="Courier New" w:cs="Arial"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Arial"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Arial"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20" w15:restartNumberingAfterBreak="0">
    <w:nsid w:val="3A7439C1"/>
    <w:multiLevelType w:val="hybridMultilevel"/>
    <w:tmpl w:val="048479D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AE0E09"/>
    <w:multiLevelType w:val="hybridMultilevel"/>
    <w:tmpl w:val="61CC5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DE75FE"/>
    <w:multiLevelType w:val="hybridMultilevel"/>
    <w:tmpl w:val="E28CCDC6"/>
    <w:lvl w:ilvl="0" w:tplc="D8023CEA">
      <w:start w:val="1"/>
      <w:numFmt w:val="bullet"/>
      <w:lvlText w:val=""/>
      <w:lvlJc w:val="left"/>
      <w:pPr>
        <w:tabs>
          <w:tab w:val="num" w:pos="720"/>
        </w:tabs>
        <w:ind w:left="720" w:hanging="360"/>
      </w:pPr>
      <w:rPr>
        <w:rFonts w:ascii="Symbol" w:hAnsi="Symbol" w:hint="default"/>
      </w:rPr>
    </w:lvl>
    <w:lvl w:ilvl="1" w:tplc="6546CDCA">
      <w:start w:val="95"/>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33DAC"/>
    <w:multiLevelType w:val="hybridMultilevel"/>
    <w:tmpl w:val="745C61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5F20A48"/>
    <w:multiLevelType w:val="hybridMultilevel"/>
    <w:tmpl w:val="AB208C5E"/>
    <w:lvl w:ilvl="0" w:tplc="BD2E0B1C">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2B1E25"/>
    <w:multiLevelType w:val="hybridMultilevel"/>
    <w:tmpl w:val="5E288EBA"/>
    <w:lvl w:ilvl="0" w:tplc="685CEA8C">
      <w:start w:val="1"/>
      <w:numFmt w:val="bullet"/>
      <w:lvlText w:val=""/>
      <w:lvlJc w:val="left"/>
      <w:pPr>
        <w:tabs>
          <w:tab w:val="num" w:pos="927"/>
        </w:tabs>
        <w:ind w:left="927"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C33C7"/>
    <w:multiLevelType w:val="hybridMultilevel"/>
    <w:tmpl w:val="0E8C5766"/>
    <w:lvl w:ilvl="0" w:tplc="D4AC5A38">
      <w:start w:val="1"/>
      <w:numFmt w:val="bullet"/>
      <w:lvlText w:val=""/>
      <w:lvlJc w:val="left"/>
      <w:pPr>
        <w:tabs>
          <w:tab w:val="num" w:pos="1496"/>
        </w:tabs>
        <w:ind w:left="1496" w:hanging="360"/>
      </w:pPr>
      <w:rPr>
        <w:rFonts w:ascii="Wingdings" w:hAnsi="Wingdings" w:hint="default"/>
        <w:color w:val="333399"/>
        <w:sz w:val="18"/>
      </w:rPr>
    </w:lvl>
    <w:lvl w:ilvl="1" w:tplc="04100003">
      <w:start w:val="1"/>
      <w:numFmt w:val="bullet"/>
      <w:lvlText w:val="o"/>
      <w:lvlJc w:val="left"/>
      <w:pPr>
        <w:tabs>
          <w:tab w:val="num" w:pos="2576"/>
        </w:tabs>
        <w:ind w:left="2576" w:hanging="360"/>
      </w:pPr>
      <w:rPr>
        <w:rFonts w:ascii="Courier New" w:hAnsi="Courier New" w:cs="Arial"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Arial"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Arial"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27" w15:restartNumberingAfterBreak="0">
    <w:nsid w:val="5A507A5E"/>
    <w:multiLevelType w:val="hybridMultilevel"/>
    <w:tmpl w:val="4694E812"/>
    <w:lvl w:ilvl="0" w:tplc="591C05D6">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5F2D1B68"/>
    <w:multiLevelType w:val="hybridMultilevel"/>
    <w:tmpl w:val="522231DE"/>
    <w:lvl w:ilvl="0" w:tplc="890AD930">
      <w:numFmt w:val="bullet"/>
      <w:lvlText w:val="-"/>
      <w:lvlJc w:val="left"/>
      <w:pPr>
        <w:tabs>
          <w:tab w:val="num" w:pos="360"/>
        </w:tabs>
        <w:ind w:left="360" w:hanging="360"/>
      </w:pPr>
      <w:rPr>
        <w:rFonts w:ascii="Arial" w:eastAsia="Times New Roman" w:hAnsi="Arial" w:cs="Aria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F03A2"/>
    <w:multiLevelType w:val="hybridMultilevel"/>
    <w:tmpl w:val="5CDCEFF8"/>
    <w:lvl w:ilvl="0" w:tplc="078CEE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F4664"/>
    <w:multiLevelType w:val="hybridMultilevel"/>
    <w:tmpl w:val="38DA829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1" w15:restartNumberingAfterBreak="0">
    <w:nsid w:val="68DF0FFB"/>
    <w:multiLevelType w:val="hybridMultilevel"/>
    <w:tmpl w:val="8DCA1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2C6E0F"/>
    <w:multiLevelType w:val="hybridMultilevel"/>
    <w:tmpl w:val="EE106304"/>
    <w:lvl w:ilvl="0" w:tplc="0646F48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48C04986">
      <w:start w:val="1"/>
      <w:numFmt w:val="bullet"/>
      <w:lvlText w:val=""/>
      <w:lvlJc w:val="left"/>
      <w:pPr>
        <w:ind w:left="2880" w:hanging="360"/>
      </w:pPr>
      <w:rPr>
        <w:rFonts w:ascii="Symbol" w:hAnsi="Symbol" w:hint="default"/>
        <w:sz w:val="18"/>
        <w:szCs w:val="18"/>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34EC5"/>
    <w:multiLevelType w:val="hybridMultilevel"/>
    <w:tmpl w:val="622C9284"/>
    <w:lvl w:ilvl="0" w:tplc="9C9EE20C">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4" w15:restartNumberingAfterBreak="0">
    <w:nsid w:val="7DB140FB"/>
    <w:multiLevelType w:val="hybridMultilevel"/>
    <w:tmpl w:val="287EB786"/>
    <w:lvl w:ilvl="0" w:tplc="366E7F50">
      <w:start w:val="1"/>
      <w:numFmt w:val="bullet"/>
      <w:lvlText w:val="•"/>
      <w:lvlJc w:val="left"/>
      <w:pPr>
        <w:tabs>
          <w:tab w:val="num" w:pos="720"/>
        </w:tabs>
        <w:ind w:left="720" w:hanging="360"/>
      </w:pPr>
      <w:rPr>
        <w:rFonts w:ascii="Arial" w:hAnsi="Arial" w:hint="default"/>
      </w:rPr>
    </w:lvl>
    <w:lvl w:ilvl="1" w:tplc="89D2E6EC" w:tentative="1">
      <w:start w:val="1"/>
      <w:numFmt w:val="bullet"/>
      <w:lvlText w:val="•"/>
      <w:lvlJc w:val="left"/>
      <w:pPr>
        <w:tabs>
          <w:tab w:val="num" w:pos="1440"/>
        </w:tabs>
        <w:ind w:left="1440" w:hanging="360"/>
      </w:pPr>
      <w:rPr>
        <w:rFonts w:ascii="Arial" w:hAnsi="Arial" w:hint="default"/>
      </w:rPr>
    </w:lvl>
    <w:lvl w:ilvl="2" w:tplc="A6C44192" w:tentative="1">
      <w:start w:val="1"/>
      <w:numFmt w:val="bullet"/>
      <w:lvlText w:val="•"/>
      <w:lvlJc w:val="left"/>
      <w:pPr>
        <w:tabs>
          <w:tab w:val="num" w:pos="2160"/>
        </w:tabs>
        <w:ind w:left="2160" w:hanging="360"/>
      </w:pPr>
      <w:rPr>
        <w:rFonts w:ascii="Arial" w:hAnsi="Arial" w:hint="default"/>
      </w:rPr>
    </w:lvl>
    <w:lvl w:ilvl="3" w:tplc="D54C5B2C" w:tentative="1">
      <w:start w:val="1"/>
      <w:numFmt w:val="bullet"/>
      <w:lvlText w:val="•"/>
      <w:lvlJc w:val="left"/>
      <w:pPr>
        <w:tabs>
          <w:tab w:val="num" w:pos="2880"/>
        </w:tabs>
        <w:ind w:left="2880" w:hanging="360"/>
      </w:pPr>
      <w:rPr>
        <w:rFonts w:ascii="Arial" w:hAnsi="Arial" w:hint="default"/>
      </w:rPr>
    </w:lvl>
    <w:lvl w:ilvl="4" w:tplc="38AA3CAE" w:tentative="1">
      <w:start w:val="1"/>
      <w:numFmt w:val="bullet"/>
      <w:lvlText w:val="•"/>
      <w:lvlJc w:val="left"/>
      <w:pPr>
        <w:tabs>
          <w:tab w:val="num" w:pos="3600"/>
        </w:tabs>
        <w:ind w:left="3600" w:hanging="360"/>
      </w:pPr>
      <w:rPr>
        <w:rFonts w:ascii="Arial" w:hAnsi="Arial" w:hint="default"/>
      </w:rPr>
    </w:lvl>
    <w:lvl w:ilvl="5" w:tplc="5CD86440" w:tentative="1">
      <w:start w:val="1"/>
      <w:numFmt w:val="bullet"/>
      <w:lvlText w:val="•"/>
      <w:lvlJc w:val="left"/>
      <w:pPr>
        <w:tabs>
          <w:tab w:val="num" w:pos="4320"/>
        </w:tabs>
        <w:ind w:left="4320" w:hanging="360"/>
      </w:pPr>
      <w:rPr>
        <w:rFonts w:ascii="Arial" w:hAnsi="Arial" w:hint="default"/>
      </w:rPr>
    </w:lvl>
    <w:lvl w:ilvl="6" w:tplc="4A30A720" w:tentative="1">
      <w:start w:val="1"/>
      <w:numFmt w:val="bullet"/>
      <w:lvlText w:val="•"/>
      <w:lvlJc w:val="left"/>
      <w:pPr>
        <w:tabs>
          <w:tab w:val="num" w:pos="5040"/>
        </w:tabs>
        <w:ind w:left="5040" w:hanging="360"/>
      </w:pPr>
      <w:rPr>
        <w:rFonts w:ascii="Arial" w:hAnsi="Arial" w:hint="default"/>
      </w:rPr>
    </w:lvl>
    <w:lvl w:ilvl="7" w:tplc="EE502AC6" w:tentative="1">
      <w:start w:val="1"/>
      <w:numFmt w:val="bullet"/>
      <w:lvlText w:val="•"/>
      <w:lvlJc w:val="left"/>
      <w:pPr>
        <w:tabs>
          <w:tab w:val="num" w:pos="5760"/>
        </w:tabs>
        <w:ind w:left="5760" w:hanging="360"/>
      </w:pPr>
      <w:rPr>
        <w:rFonts w:ascii="Arial" w:hAnsi="Arial" w:hint="default"/>
      </w:rPr>
    </w:lvl>
    <w:lvl w:ilvl="8" w:tplc="649649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8F7433"/>
    <w:multiLevelType w:val="hybridMultilevel"/>
    <w:tmpl w:val="30268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C86D92"/>
    <w:multiLevelType w:val="hybridMultilevel"/>
    <w:tmpl w:val="DE7267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8"/>
  </w:num>
  <w:num w:numId="14">
    <w:abstractNumId w:val="22"/>
  </w:num>
  <w:num w:numId="15">
    <w:abstractNumId w:val="18"/>
  </w:num>
  <w:num w:numId="16">
    <w:abstractNumId w:val="25"/>
  </w:num>
  <w:num w:numId="17">
    <w:abstractNumId w:val="28"/>
  </w:num>
  <w:num w:numId="18">
    <w:abstractNumId w:val="19"/>
  </w:num>
  <w:num w:numId="19">
    <w:abstractNumId w:val="10"/>
  </w:num>
  <w:num w:numId="20">
    <w:abstractNumId w:val="7"/>
  </w:num>
  <w:num w:numId="21">
    <w:abstractNumId w:val="26"/>
  </w:num>
  <w:num w:numId="22">
    <w:abstractNumId w:val="13"/>
  </w:num>
  <w:num w:numId="23">
    <w:abstractNumId w:val="30"/>
  </w:num>
  <w:num w:numId="24">
    <w:abstractNumId w:val="6"/>
  </w:num>
  <w:num w:numId="25">
    <w:abstractNumId w:val="24"/>
  </w:num>
  <w:num w:numId="26">
    <w:abstractNumId w:val="5"/>
  </w:num>
  <w:num w:numId="27">
    <w:abstractNumId w:val="11"/>
  </w:num>
  <w:num w:numId="28">
    <w:abstractNumId w:val="34"/>
  </w:num>
  <w:num w:numId="29">
    <w:abstractNumId w:val="29"/>
  </w:num>
  <w:num w:numId="30">
    <w:abstractNumId w:val="16"/>
  </w:num>
  <w:num w:numId="31">
    <w:abstractNumId w:val="9"/>
  </w:num>
  <w:num w:numId="32">
    <w:abstractNumId w:val="21"/>
  </w:num>
  <w:num w:numId="33">
    <w:abstractNumId w:val="35"/>
  </w:num>
  <w:num w:numId="34">
    <w:abstractNumId w:val="23"/>
  </w:num>
  <w:num w:numId="35">
    <w:abstractNumId w:val="12"/>
  </w:num>
  <w:num w:numId="36">
    <w:abstractNumId w:val="33"/>
  </w:num>
  <w:num w:numId="37">
    <w:abstractNumId w:val="27"/>
  </w:num>
  <w:num w:numId="38">
    <w:abstractNumId w:val="3"/>
  </w:num>
  <w:num w:numId="39">
    <w:abstractNumId w:val="31"/>
  </w:num>
  <w:num w:numId="40">
    <w:abstractNumId w:val="32"/>
  </w:num>
  <w:num w:numId="41">
    <w:abstractNumId w:val="17"/>
  </w:num>
  <w:num w:numId="42">
    <w:abstractNumId w:val="4"/>
  </w:num>
  <w:num w:numId="43">
    <w:abstractNumId w:val="1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E5"/>
    <w:rsid w:val="000028D8"/>
    <w:rsid w:val="000046B0"/>
    <w:rsid w:val="000070F3"/>
    <w:rsid w:val="000110E7"/>
    <w:rsid w:val="00011E7D"/>
    <w:rsid w:val="0001514B"/>
    <w:rsid w:val="000172CD"/>
    <w:rsid w:val="000222AF"/>
    <w:rsid w:val="000227E9"/>
    <w:rsid w:val="000249B2"/>
    <w:rsid w:val="00024B38"/>
    <w:rsid w:val="00025D28"/>
    <w:rsid w:val="00030734"/>
    <w:rsid w:val="00030F30"/>
    <w:rsid w:val="00031123"/>
    <w:rsid w:val="0003237C"/>
    <w:rsid w:val="0003284E"/>
    <w:rsid w:val="000334F0"/>
    <w:rsid w:val="00033D04"/>
    <w:rsid w:val="00034741"/>
    <w:rsid w:val="00034EE5"/>
    <w:rsid w:val="000359AF"/>
    <w:rsid w:val="00036714"/>
    <w:rsid w:val="00036962"/>
    <w:rsid w:val="00036B03"/>
    <w:rsid w:val="000423F0"/>
    <w:rsid w:val="00043C2A"/>
    <w:rsid w:val="00045553"/>
    <w:rsid w:val="00045F57"/>
    <w:rsid w:val="00050FED"/>
    <w:rsid w:val="00052621"/>
    <w:rsid w:val="000570C8"/>
    <w:rsid w:val="000577C9"/>
    <w:rsid w:val="00060A1C"/>
    <w:rsid w:val="000613F7"/>
    <w:rsid w:val="0006149A"/>
    <w:rsid w:val="0006275E"/>
    <w:rsid w:val="00063A6E"/>
    <w:rsid w:val="00065593"/>
    <w:rsid w:val="00066650"/>
    <w:rsid w:val="00066761"/>
    <w:rsid w:val="000673AF"/>
    <w:rsid w:val="000700C8"/>
    <w:rsid w:val="00070397"/>
    <w:rsid w:val="00071583"/>
    <w:rsid w:val="000732D3"/>
    <w:rsid w:val="0007446C"/>
    <w:rsid w:val="000749D8"/>
    <w:rsid w:val="00075670"/>
    <w:rsid w:val="00075E22"/>
    <w:rsid w:val="000774A2"/>
    <w:rsid w:val="00082721"/>
    <w:rsid w:val="00084E0C"/>
    <w:rsid w:val="00086DA9"/>
    <w:rsid w:val="000877C5"/>
    <w:rsid w:val="00092F93"/>
    <w:rsid w:val="0009545D"/>
    <w:rsid w:val="00095535"/>
    <w:rsid w:val="000959C2"/>
    <w:rsid w:val="0009614F"/>
    <w:rsid w:val="000968D5"/>
    <w:rsid w:val="0009714F"/>
    <w:rsid w:val="000A06E6"/>
    <w:rsid w:val="000A1F56"/>
    <w:rsid w:val="000A22C7"/>
    <w:rsid w:val="000A28C3"/>
    <w:rsid w:val="000A32EF"/>
    <w:rsid w:val="000A3495"/>
    <w:rsid w:val="000A4EB9"/>
    <w:rsid w:val="000A7C25"/>
    <w:rsid w:val="000A7F16"/>
    <w:rsid w:val="000B03FE"/>
    <w:rsid w:val="000B07AB"/>
    <w:rsid w:val="000B160A"/>
    <w:rsid w:val="000B4F0A"/>
    <w:rsid w:val="000B5F8F"/>
    <w:rsid w:val="000B7CF6"/>
    <w:rsid w:val="000C0456"/>
    <w:rsid w:val="000C06AB"/>
    <w:rsid w:val="000C6FBD"/>
    <w:rsid w:val="000D0C4B"/>
    <w:rsid w:val="000D0DF7"/>
    <w:rsid w:val="000D12BC"/>
    <w:rsid w:val="000D230B"/>
    <w:rsid w:val="000D688B"/>
    <w:rsid w:val="000D7B8C"/>
    <w:rsid w:val="000E11BB"/>
    <w:rsid w:val="000E3525"/>
    <w:rsid w:val="000E4907"/>
    <w:rsid w:val="000E6324"/>
    <w:rsid w:val="000E6479"/>
    <w:rsid w:val="000E7399"/>
    <w:rsid w:val="000F1291"/>
    <w:rsid w:val="000F17D2"/>
    <w:rsid w:val="000F2300"/>
    <w:rsid w:val="000F3026"/>
    <w:rsid w:val="000F32EE"/>
    <w:rsid w:val="000F42BD"/>
    <w:rsid w:val="000F45DB"/>
    <w:rsid w:val="000F4879"/>
    <w:rsid w:val="000F54F4"/>
    <w:rsid w:val="000F5F1F"/>
    <w:rsid w:val="000F692F"/>
    <w:rsid w:val="000F7743"/>
    <w:rsid w:val="000F7FC0"/>
    <w:rsid w:val="00101620"/>
    <w:rsid w:val="00105CA3"/>
    <w:rsid w:val="00105DD5"/>
    <w:rsid w:val="00106636"/>
    <w:rsid w:val="001069C8"/>
    <w:rsid w:val="00106D79"/>
    <w:rsid w:val="00107406"/>
    <w:rsid w:val="00107623"/>
    <w:rsid w:val="0011035D"/>
    <w:rsid w:val="00110750"/>
    <w:rsid w:val="00111859"/>
    <w:rsid w:val="00112832"/>
    <w:rsid w:val="00114111"/>
    <w:rsid w:val="001147C0"/>
    <w:rsid w:val="0011519C"/>
    <w:rsid w:val="00116302"/>
    <w:rsid w:val="001167A9"/>
    <w:rsid w:val="00117DA2"/>
    <w:rsid w:val="00120C45"/>
    <w:rsid w:val="00122017"/>
    <w:rsid w:val="00122324"/>
    <w:rsid w:val="0012549D"/>
    <w:rsid w:val="00126AA1"/>
    <w:rsid w:val="00127ACC"/>
    <w:rsid w:val="00130740"/>
    <w:rsid w:val="00133812"/>
    <w:rsid w:val="00134EA8"/>
    <w:rsid w:val="0013520B"/>
    <w:rsid w:val="0013567E"/>
    <w:rsid w:val="00137B30"/>
    <w:rsid w:val="00144E75"/>
    <w:rsid w:val="00144F2B"/>
    <w:rsid w:val="001456F7"/>
    <w:rsid w:val="00146A86"/>
    <w:rsid w:val="001520AA"/>
    <w:rsid w:val="00152A29"/>
    <w:rsid w:val="001557BF"/>
    <w:rsid w:val="001609C9"/>
    <w:rsid w:val="00161154"/>
    <w:rsid w:val="00164209"/>
    <w:rsid w:val="00164245"/>
    <w:rsid w:val="00164C0F"/>
    <w:rsid w:val="00165D16"/>
    <w:rsid w:val="00166CE6"/>
    <w:rsid w:val="00167131"/>
    <w:rsid w:val="00167260"/>
    <w:rsid w:val="00167417"/>
    <w:rsid w:val="00170508"/>
    <w:rsid w:val="00170588"/>
    <w:rsid w:val="00170624"/>
    <w:rsid w:val="0017067B"/>
    <w:rsid w:val="00171E20"/>
    <w:rsid w:val="00175B49"/>
    <w:rsid w:val="00175CD1"/>
    <w:rsid w:val="001807CB"/>
    <w:rsid w:val="0018161A"/>
    <w:rsid w:val="00181F93"/>
    <w:rsid w:val="00182652"/>
    <w:rsid w:val="00183DC4"/>
    <w:rsid w:val="00183F91"/>
    <w:rsid w:val="00185900"/>
    <w:rsid w:val="001859D6"/>
    <w:rsid w:val="00192839"/>
    <w:rsid w:val="00193EAF"/>
    <w:rsid w:val="00194B11"/>
    <w:rsid w:val="00195B77"/>
    <w:rsid w:val="001A0E77"/>
    <w:rsid w:val="001A1BDA"/>
    <w:rsid w:val="001A2050"/>
    <w:rsid w:val="001A24A4"/>
    <w:rsid w:val="001A3140"/>
    <w:rsid w:val="001A3307"/>
    <w:rsid w:val="001A4F20"/>
    <w:rsid w:val="001A584B"/>
    <w:rsid w:val="001A63D7"/>
    <w:rsid w:val="001B2788"/>
    <w:rsid w:val="001B4399"/>
    <w:rsid w:val="001B7F1D"/>
    <w:rsid w:val="001C12E0"/>
    <w:rsid w:val="001C1405"/>
    <w:rsid w:val="001C3E6A"/>
    <w:rsid w:val="001C61D5"/>
    <w:rsid w:val="001D0A2B"/>
    <w:rsid w:val="001D33AA"/>
    <w:rsid w:val="001D7405"/>
    <w:rsid w:val="001D7AB6"/>
    <w:rsid w:val="001E0846"/>
    <w:rsid w:val="001E0E49"/>
    <w:rsid w:val="001E23E8"/>
    <w:rsid w:val="001E264E"/>
    <w:rsid w:val="001E290F"/>
    <w:rsid w:val="001E3715"/>
    <w:rsid w:val="001E4689"/>
    <w:rsid w:val="001E54AA"/>
    <w:rsid w:val="001E6006"/>
    <w:rsid w:val="001E65AD"/>
    <w:rsid w:val="001E7081"/>
    <w:rsid w:val="001E71BD"/>
    <w:rsid w:val="001F2D8C"/>
    <w:rsid w:val="001F4D41"/>
    <w:rsid w:val="001F657E"/>
    <w:rsid w:val="001F6830"/>
    <w:rsid w:val="001F7308"/>
    <w:rsid w:val="002008F5"/>
    <w:rsid w:val="002011A2"/>
    <w:rsid w:val="00201644"/>
    <w:rsid w:val="002056A8"/>
    <w:rsid w:val="002068F3"/>
    <w:rsid w:val="0020722E"/>
    <w:rsid w:val="0021162F"/>
    <w:rsid w:val="00212D4E"/>
    <w:rsid w:val="00216DAC"/>
    <w:rsid w:val="00217A17"/>
    <w:rsid w:val="00220537"/>
    <w:rsid w:val="00220E62"/>
    <w:rsid w:val="00220ED0"/>
    <w:rsid w:val="002219D5"/>
    <w:rsid w:val="002220D6"/>
    <w:rsid w:val="00223534"/>
    <w:rsid w:val="0022402A"/>
    <w:rsid w:val="00224144"/>
    <w:rsid w:val="00225304"/>
    <w:rsid w:val="002254CA"/>
    <w:rsid w:val="00227480"/>
    <w:rsid w:val="00227CEE"/>
    <w:rsid w:val="00231093"/>
    <w:rsid w:val="00231DD2"/>
    <w:rsid w:val="00232880"/>
    <w:rsid w:val="00232CF7"/>
    <w:rsid w:val="00233E88"/>
    <w:rsid w:val="00237788"/>
    <w:rsid w:val="0024109A"/>
    <w:rsid w:val="00242FFF"/>
    <w:rsid w:val="00243052"/>
    <w:rsid w:val="00243361"/>
    <w:rsid w:val="002442EF"/>
    <w:rsid w:val="00244BF1"/>
    <w:rsid w:val="00244D6A"/>
    <w:rsid w:val="00247A42"/>
    <w:rsid w:val="00247D59"/>
    <w:rsid w:val="002502B3"/>
    <w:rsid w:val="0025046F"/>
    <w:rsid w:val="0025089D"/>
    <w:rsid w:val="002518FA"/>
    <w:rsid w:val="00252376"/>
    <w:rsid w:val="00252A66"/>
    <w:rsid w:val="00252E97"/>
    <w:rsid w:val="00255EBA"/>
    <w:rsid w:val="00256499"/>
    <w:rsid w:val="00256F45"/>
    <w:rsid w:val="00261D47"/>
    <w:rsid w:val="0026392A"/>
    <w:rsid w:val="002654B1"/>
    <w:rsid w:val="00265EFF"/>
    <w:rsid w:val="0026612B"/>
    <w:rsid w:val="0027284B"/>
    <w:rsid w:val="002749D7"/>
    <w:rsid w:val="002755CF"/>
    <w:rsid w:val="002757C3"/>
    <w:rsid w:val="00277A30"/>
    <w:rsid w:val="00282CEE"/>
    <w:rsid w:val="0028355D"/>
    <w:rsid w:val="002845D0"/>
    <w:rsid w:val="00285103"/>
    <w:rsid w:val="0028671C"/>
    <w:rsid w:val="00287278"/>
    <w:rsid w:val="00290833"/>
    <w:rsid w:val="00292358"/>
    <w:rsid w:val="00292DB5"/>
    <w:rsid w:val="00293BD8"/>
    <w:rsid w:val="002948FE"/>
    <w:rsid w:val="00296069"/>
    <w:rsid w:val="002971B8"/>
    <w:rsid w:val="002974B4"/>
    <w:rsid w:val="00297551"/>
    <w:rsid w:val="00297759"/>
    <w:rsid w:val="002A04C4"/>
    <w:rsid w:val="002A1119"/>
    <w:rsid w:val="002A20B8"/>
    <w:rsid w:val="002A2489"/>
    <w:rsid w:val="002A4128"/>
    <w:rsid w:val="002A4BDA"/>
    <w:rsid w:val="002A501E"/>
    <w:rsid w:val="002B23B9"/>
    <w:rsid w:val="002B28BD"/>
    <w:rsid w:val="002B3990"/>
    <w:rsid w:val="002B444C"/>
    <w:rsid w:val="002B6210"/>
    <w:rsid w:val="002B70F6"/>
    <w:rsid w:val="002B7FB2"/>
    <w:rsid w:val="002C063F"/>
    <w:rsid w:val="002C14BA"/>
    <w:rsid w:val="002C16D3"/>
    <w:rsid w:val="002C1998"/>
    <w:rsid w:val="002C30D9"/>
    <w:rsid w:val="002C545F"/>
    <w:rsid w:val="002C5F63"/>
    <w:rsid w:val="002C6B44"/>
    <w:rsid w:val="002C71F4"/>
    <w:rsid w:val="002C791B"/>
    <w:rsid w:val="002D1FED"/>
    <w:rsid w:val="002D2372"/>
    <w:rsid w:val="002D3BC4"/>
    <w:rsid w:val="002D3CA6"/>
    <w:rsid w:val="002D4D37"/>
    <w:rsid w:val="002D4F1D"/>
    <w:rsid w:val="002E03F1"/>
    <w:rsid w:val="002E07BE"/>
    <w:rsid w:val="002E0C15"/>
    <w:rsid w:val="002E3477"/>
    <w:rsid w:val="002E525A"/>
    <w:rsid w:val="002E557A"/>
    <w:rsid w:val="002E61D9"/>
    <w:rsid w:val="002E6B69"/>
    <w:rsid w:val="002E72AD"/>
    <w:rsid w:val="002F1B37"/>
    <w:rsid w:val="002F35F3"/>
    <w:rsid w:val="002F3808"/>
    <w:rsid w:val="00300A30"/>
    <w:rsid w:val="0030294F"/>
    <w:rsid w:val="00305E9E"/>
    <w:rsid w:val="0031172A"/>
    <w:rsid w:val="003122E4"/>
    <w:rsid w:val="0031281D"/>
    <w:rsid w:val="00314E64"/>
    <w:rsid w:val="003172CD"/>
    <w:rsid w:val="00317783"/>
    <w:rsid w:val="00317FAA"/>
    <w:rsid w:val="003235E5"/>
    <w:rsid w:val="0032368E"/>
    <w:rsid w:val="003238E7"/>
    <w:rsid w:val="00323A4A"/>
    <w:rsid w:val="00324354"/>
    <w:rsid w:val="003246CF"/>
    <w:rsid w:val="00325781"/>
    <w:rsid w:val="0033018E"/>
    <w:rsid w:val="00332584"/>
    <w:rsid w:val="00333B39"/>
    <w:rsid w:val="003341FF"/>
    <w:rsid w:val="003347A1"/>
    <w:rsid w:val="003356E5"/>
    <w:rsid w:val="003361E8"/>
    <w:rsid w:val="003379D4"/>
    <w:rsid w:val="00341952"/>
    <w:rsid w:val="0034329C"/>
    <w:rsid w:val="00343CEA"/>
    <w:rsid w:val="00343D77"/>
    <w:rsid w:val="003444FD"/>
    <w:rsid w:val="00346DFB"/>
    <w:rsid w:val="003471CE"/>
    <w:rsid w:val="00353D55"/>
    <w:rsid w:val="003542D0"/>
    <w:rsid w:val="00355944"/>
    <w:rsid w:val="003571C7"/>
    <w:rsid w:val="00364BAE"/>
    <w:rsid w:val="0036648D"/>
    <w:rsid w:val="00366750"/>
    <w:rsid w:val="00366BBA"/>
    <w:rsid w:val="00366F03"/>
    <w:rsid w:val="003670B1"/>
    <w:rsid w:val="00370705"/>
    <w:rsid w:val="00370BFA"/>
    <w:rsid w:val="003744D3"/>
    <w:rsid w:val="00376C32"/>
    <w:rsid w:val="00377B35"/>
    <w:rsid w:val="00381E8B"/>
    <w:rsid w:val="00382E28"/>
    <w:rsid w:val="0038485C"/>
    <w:rsid w:val="00385E3B"/>
    <w:rsid w:val="00386796"/>
    <w:rsid w:val="00386B7B"/>
    <w:rsid w:val="0038725D"/>
    <w:rsid w:val="00390118"/>
    <w:rsid w:val="00390FFE"/>
    <w:rsid w:val="003921C3"/>
    <w:rsid w:val="00394A59"/>
    <w:rsid w:val="003953FF"/>
    <w:rsid w:val="0039588F"/>
    <w:rsid w:val="003958F9"/>
    <w:rsid w:val="00395A84"/>
    <w:rsid w:val="00396583"/>
    <w:rsid w:val="00396691"/>
    <w:rsid w:val="0039747E"/>
    <w:rsid w:val="003A2973"/>
    <w:rsid w:val="003A2B9C"/>
    <w:rsid w:val="003A50C1"/>
    <w:rsid w:val="003A5243"/>
    <w:rsid w:val="003A5B65"/>
    <w:rsid w:val="003A65B1"/>
    <w:rsid w:val="003A67EB"/>
    <w:rsid w:val="003B1BED"/>
    <w:rsid w:val="003B3BAD"/>
    <w:rsid w:val="003B5C21"/>
    <w:rsid w:val="003B5FFC"/>
    <w:rsid w:val="003B6B31"/>
    <w:rsid w:val="003C07F9"/>
    <w:rsid w:val="003C47FC"/>
    <w:rsid w:val="003C526A"/>
    <w:rsid w:val="003D383C"/>
    <w:rsid w:val="003D4ADD"/>
    <w:rsid w:val="003D5865"/>
    <w:rsid w:val="003D5DC2"/>
    <w:rsid w:val="003D617B"/>
    <w:rsid w:val="003D67A9"/>
    <w:rsid w:val="003E3689"/>
    <w:rsid w:val="003E43B6"/>
    <w:rsid w:val="003E4B09"/>
    <w:rsid w:val="003E4DAA"/>
    <w:rsid w:val="003E592D"/>
    <w:rsid w:val="003E725A"/>
    <w:rsid w:val="003F0D4B"/>
    <w:rsid w:val="003F2968"/>
    <w:rsid w:val="003F2D83"/>
    <w:rsid w:val="003F340A"/>
    <w:rsid w:val="003F41E5"/>
    <w:rsid w:val="003F4783"/>
    <w:rsid w:val="003F5452"/>
    <w:rsid w:val="003F7B99"/>
    <w:rsid w:val="0040445E"/>
    <w:rsid w:val="00404A0A"/>
    <w:rsid w:val="00404C8E"/>
    <w:rsid w:val="00405936"/>
    <w:rsid w:val="004066A7"/>
    <w:rsid w:val="004100E9"/>
    <w:rsid w:val="004107C0"/>
    <w:rsid w:val="0041186E"/>
    <w:rsid w:val="0041414F"/>
    <w:rsid w:val="00416353"/>
    <w:rsid w:val="0041793A"/>
    <w:rsid w:val="00417DC4"/>
    <w:rsid w:val="004218EA"/>
    <w:rsid w:val="004224BA"/>
    <w:rsid w:val="00423AAE"/>
    <w:rsid w:val="004258C5"/>
    <w:rsid w:val="00426675"/>
    <w:rsid w:val="00426AE5"/>
    <w:rsid w:val="00426BED"/>
    <w:rsid w:val="004274C0"/>
    <w:rsid w:val="00427C6E"/>
    <w:rsid w:val="00432BF0"/>
    <w:rsid w:val="00433893"/>
    <w:rsid w:val="0043433C"/>
    <w:rsid w:val="004348B5"/>
    <w:rsid w:val="00434E51"/>
    <w:rsid w:val="00436211"/>
    <w:rsid w:val="00436F88"/>
    <w:rsid w:val="00437438"/>
    <w:rsid w:val="00441B4F"/>
    <w:rsid w:val="00442309"/>
    <w:rsid w:val="004427F1"/>
    <w:rsid w:val="00442D95"/>
    <w:rsid w:val="0044335A"/>
    <w:rsid w:val="0044489F"/>
    <w:rsid w:val="0044694F"/>
    <w:rsid w:val="004521C3"/>
    <w:rsid w:val="0045264E"/>
    <w:rsid w:val="004531B8"/>
    <w:rsid w:val="004569F4"/>
    <w:rsid w:val="004573D5"/>
    <w:rsid w:val="0046029B"/>
    <w:rsid w:val="00462464"/>
    <w:rsid w:val="00462E00"/>
    <w:rsid w:val="0046315F"/>
    <w:rsid w:val="00463DAB"/>
    <w:rsid w:val="00464347"/>
    <w:rsid w:val="004653AB"/>
    <w:rsid w:val="00465DCB"/>
    <w:rsid w:val="00466384"/>
    <w:rsid w:val="004670D3"/>
    <w:rsid w:val="00470334"/>
    <w:rsid w:val="0047080F"/>
    <w:rsid w:val="00471D7C"/>
    <w:rsid w:val="004766D1"/>
    <w:rsid w:val="00476F61"/>
    <w:rsid w:val="004773BB"/>
    <w:rsid w:val="004776DC"/>
    <w:rsid w:val="004805CA"/>
    <w:rsid w:val="00480F64"/>
    <w:rsid w:val="00481F1E"/>
    <w:rsid w:val="00483EDE"/>
    <w:rsid w:val="00484C13"/>
    <w:rsid w:val="00486144"/>
    <w:rsid w:val="004867CA"/>
    <w:rsid w:val="00487A7B"/>
    <w:rsid w:val="00487FC0"/>
    <w:rsid w:val="004909B2"/>
    <w:rsid w:val="00490F59"/>
    <w:rsid w:val="0049103C"/>
    <w:rsid w:val="00493588"/>
    <w:rsid w:val="00495FEB"/>
    <w:rsid w:val="00497088"/>
    <w:rsid w:val="004A06F6"/>
    <w:rsid w:val="004A1A94"/>
    <w:rsid w:val="004A1D5C"/>
    <w:rsid w:val="004A2FDE"/>
    <w:rsid w:val="004A3393"/>
    <w:rsid w:val="004A38FF"/>
    <w:rsid w:val="004A3B53"/>
    <w:rsid w:val="004A4DA5"/>
    <w:rsid w:val="004A7912"/>
    <w:rsid w:val="004B0A48"/>
    <w:rsid w:val="004B0D4E"/>
    <w:rsid w:val="004B0E97"/>
    <w:rsid w:val="004B178D"/>
    <w:rsid w:val="004B2550"/>
    <w:rsid w:val="004B25ED"/>
    <w:rsid w:val="004B278C"/>
    <w:rsid w:val="004B583E"/>
    <w:rsid w:val="004B5A9B"/>
    <w:rsid w:val="004B5C32"/>
    <w:rsid w:val="004B5D62"/>
    <w:rsid w:val="004B5E74"/>
    <w:rsid w:val="004B63F7"/>
    <w:rsid w:val="004B72CE"/>
    <w:rsid w:val="004B7410"/>
    <w:rsid w:val="004B79C8"/>
    <w:rsid w:val="004C0207"/>
    <w:rsid w:val="004C02ED"/>
    <w:rsid w:val="004C14D6"/>
    <w:rsid w:val="004C1A5B"/>
    <w:rsid w:val="004C2C4E"/>
    <w:rsid w:val="004C3891"/>
    <w:rsid w:val="004C5B4A"/>
    <w:rsid w:val="004C5E76"/>
    <w:rsid w:val="004D09B6"/>
    <w:rsid w:val="004D1252"/>
    <w:rsid w:val="004D3978"/>
    <w:rsid w:val="004D6BD7"/>
    <w:rsid w:val="004D7633"/>
    <w:rsid w:val="004E02EB"/>
    <w:rsid w:val="004E07EA"/>
    <w:rsid w:val="004E372A"/>
    <w:rsid w:val="004E3A0F"/>
    <w:rsid w:val="004E5A81"/>
    <w:rsid w:val="004E6304"/>
    <w:rsid w:val="004E75C7"/>
    <w:rsid w:val="004F0782"/>
    <w:rsid w:val="004F0E08"/>
    <w:rsid w:val="004F172A"/>
    <w:rsid w:val="004F1785"/>
    <w:rsid w:val="004F1F34"/>
    <w:rsid w:val="004F398B"/>
    <w:rsid w:val="004F3A38"/>
    <w:rsid w:val="004F454F"/>
    <w:rsid w:val="004F7521"/>
    <w:rsid w:val="004F7A94"/>
    <w:rsid w:val="005024FE"/>
    <w:rsid w:val="005044E0"/>
    <w:rsid w:val="0051005A"/>
    <w:rsid w:val="00512440"/>
    <w:rsid w:val="005126D5"/>
    <w:rsid w:val="00513024"/>
    <w:rsid w:val="00513590"/>
    <w:rsid w:val="00513B4A"/>
    <w:rsid w:val="00514F15"/>
    <w:rsid w:val="00516AF9"/>
    <w:rsid w:val="00517761"/>
    <w:rsid w:val="005260CD"/>
    <w:rsid w:val="005264EA"/>
    <w:rsid w:val="00530B64"/>
    <w:rsid w:val="00530F12"/>
    <w:rsid w:val="00531821"/>
    <w:rsid w:val="00533615"/>
    <w:rsid w:val="00535155"/>
    <w:rsid w:val="005357CC"/>
    <w:rsid w:val="005368F0"/>
    <w:rsid w:val="00540EF6"/>
    <w:rsid w:val="00542F7C"/>
    <w:rsid w:val="00543961"/>
    <w:rsid w:val="00545278"/>
    <w:rsid w:val="005457B3"/>
    <w:rsid w:val="00545FE7"/>
    <w:rsid w:val="005479B5"/>
    <w:rsid w:val="00547BC9"/>
    <w:rsid w:val="005513A2"/>
    <w:rsid w:val="00552BAB"/>
    <w:rsid w:val="00552F8E"/>
    <w:rsid w:val="005534AA"/>
    <w:rsid w:val="00553E2A"/>
    <w:rsid w:val="00556088"/>
    <w:rsid w:val="005566A9"/>
    <w:rsid w:val="00556A82"/>
    <w:rsid w:val="00557C1F"/>
    <w:rsid w:val="0056240F"/>
    <w:rsid w:val="0056332B"/>
    <w:rsid w:val="005642FC"/>
    <w:rsid w:val="00566639"/>
    <w:rsid w:val="00566AE4"/>
    <w:rsid w:val="00567244"/>
    <w:rsid w:val="0057387B"/>
    <w:rsid w:val="00574207"/>
    <w:rsid w:val="00576A50"/>
    <w:rsid w:val="005823D7"/>
    <w:rsid w:val="00583584"/>
    <w:rsid w:val="00583D7E"/>
    <w:rsid w:val="00583E21"/>
    <w:rsid w:val="00584A85"/>
    <w:rsid w:val="005850EF"/>
    <w:rsid w:val="0058555D"/>
    <w:rsid w:val="00590870"/>
    <w:rsid w:val="00590EFF"/>
    <w:rsid w:val="005920E0"/>
    <w:rsid w:val="00592EE2"/>
    <w:rsid w:val="0059334C"/>
    <w:rsid w:val="0059351A"/>
    <w:rsid w:val="005936A7"/>
    <w:rsid w:val="00594028"/>
    <w:rsid w:val="00594F63"/>
    <w:rsid w:val="00595917"/>
    <w:rsid w:val="00596696"/>
    <w:rsid w:val="005A09CB"/>
    <w:rsid w:val="005A10F4"/>
    <w:rsid w:val="005A1404"/>
    <w:rsid w:val="005A1540"/>
    <w:rsid w:val="005A15A1"/>
    <w:rsid w:val="005A1FBC"/>
    <w:rsid w:val="005A5187"/>
    <w:rsid w:val="005A53DA"/>
    <w:rsid w:val="005A5C63"/>
    <w:rsid w:val="005A7240"/>
    <w:rsid w:val="005B18EB"/>
    <w:rsid w:val="005B4AD6"/>
    <w:rsid w:val="005B6880"/>
    <w:rsid w:val="005C0D40"/>
    <w:rsid w:val="005C5A62"/>
    <w:rsid w:val="005D124B"/>
    <w:rsid w:val="005D199A"/>
    <w:rsid w:val="005D283C"/>
    <w:rsid w:val="005D427F"/>
    <w:rsid w:val="005D5566"/>
    <w:rsid w:val="005D6BE4"/>
    <w:rsid w:val="005D785F"/>
    <w:rsid w:val="005E0A4C"/>
    <w:rsid w:val="005E1D01"/>
    <w:rsid w:val="005E4056"/>
    <w:rsid w:val="005E4D45"/>
    <w:rsid w:val="005E515B"/>
    <w:rsid w:val="005E5234"/>
    <w:rsid w:val="005E5621"/>
    <w:rsid w:val="005E63D3"/>
    <w:rsid w:val="005E6C72"/>
    <w:rsid w:val="005E7C5B"/>
    <w:rsid w:val="005F0690"/>
    <w:rsid w:val="005F1D9B"/>
    <w:rsid w:val="005F23ED"/>
    <w:rsid w:val="005F3086"/>
    <w:rsid w:val="005F4F49"/>
    <w:rsid w:val="00600447"/>
    <w:rsid w:val="00600640"/>
    <w:rsid w:val="006006CD"/>
    <w:rsid w:val="00602631"/>
    <w:rsid w:val="00603060"/>
    <w:rsid w:val="00605F3C"/>
    <w:rsid w:val="00606CAE"/>
    <w:rsid w:val="00607DE8"/>
    <w:rsid w:val="0061094B"/>
    <w:rsid w:val="00610D5D"/>
    <w:rsid w:val="00611C10"/>
    <w:rsid w:val="00611C1D"/>
    <w:rsid w:val="006121C7"/>
    <w:rsid w:val="0061744B"/>
    <w:rsid w:val="0061745B"/>
    <w:rsid w:val="0062187F"/>
    <w:rsid w:val="00621C24"/>
    <w:rsid w:val="00622496"/>
    <w:rsid w:val="0062298E"/>
    <w:rsid w:val="00623BFC"/>
    <w:rsid w:val="00624EBA"/>
    <w:rsid w:val="0062721D"/>
    <w:rsid w:val="00631561"/>
    <w:rsid w:val="0063394F"/>
    <w:rsid w:val="00633F2D"/>
    <w:rsid w:val="006351A9"/>
    <w:rsid w:val="006361AA"/>
    <w:rsid w:val="006368F6"/>
    <w:rsid w:val="00636E85"/>
    <w:rsid w:val="00640343"/>
    <w:rsid w:val="00640642"/>
    <w:rsid w:val="00642E00"/>
    <w:rsid w:val="00643FC6"/>
    <w:rsid w:val="00644E9A"/>
    <w:rsid w:val="00645220"/>
    <w:rsid w:val="00645C65"/>
    <w:rsid w:val="00645F0B"/>
    <w:rsid w:val="0064681D"/>
    <w:rsid w:val="00646A68"/>
    <w:rsid w:val="00646B47"/>
    <w:rsid w:val="00646E8F"/>
    <w:rsid w:val="006522D7"/>
    <w:rsid w:val="006524F3"/>
    <w:rsid w:val="00654F8C"/>
    <w:rsid w:val="006601BF"/>
    <w:rsid w:val="0066075E"/>
    <w:rsid w:val="00661284"/>
    <w:rsid w:val="006612F2"/>
    <w:rsid w:val="006616F4"/>
    <w:rsid w:val="00662449"/>
    <w:rsid w:val="00662CE8"/>
    <w:rsid w:val="006639EE"/>
    <w:rsid w:val="00663AFA"/>
    <w:rsid w:val="00664878"/>
    <w:rsid w:val="00664EEA"/>
    <w:rsid w:val="00667109"/>
    <w:rsid w:val="00667184"/>
    <w:rsid w:val="0067003F"/>
    <w:rsid w:val="00674B1F"/>
    <w:rsid w:val="00674D1C"/>
    <w:rsid w:val="006753DA"/>
    <w:rsid w:val="006829F3"/>
    <w:rsid w:val="00682A48"/>
    <w:rsid w:val="00683527"/>
    <w:rsid w:val="006847FB"/>
    <w:rsid w:val="00685735"/>
    <w:rsid w:val="00685EEB"/>
    <w:rsid w:val="00686D54"/>
    <w:rsid w:val="00686D59"/>
    <w:rsid w:val="006871F6"/>
    <w:rsid w:val="0068733E"/>
    <w:rsid w:val="00687B18"/>
    <w:rsid w:val="006901CE"/>
    <w:rsid w:val="0069058E"/>
    <w:rsid w:val="006909BE"/>
    <w:rsid w:val="0069214E"/>
    <w:rsid w:val="006926EB"/>
    <w:rsid w:val="006935D2"/>
    <w:rsid w:val="00693814"/>
    <w:rsid w:val="006946C9"/>
    <w:rsid w:val="00694B6B"/>
    <w:rsid w:val="00695E30"/>
    <w:rsid w:val="00695E83"/>
    <w:rsid w:val="00696493"/>
    <w:rsid w:val="006A0E4C"/>
    <w:rsid w:val="006A1A4D"/>
    <w:rsid w:val="006A3925"/>
    <w:rsid w:val="006A3A91"/>
    <w:rsid w:val="006A5D96"/>
    <w:rsid w:val="006A6364"/>
    <w:rsid w:val="006B0CFB"/>
    <w:rsid w:val="006B376E"/>
    <w:rsid w:val="006B3E01"/>
    <w:rsid w:val="006B46D0"/>
    <w:rsid w:val="006B5A66"/>
    <w:rsid w:val="006B5AEC"/>
    <w:rsid w:val="006B6BC9"/>
    <w:rsid w:val="006C0330"/>
    <w:rsid w:val="006C5171"/>
    <w:rsid w:val="006C525F"/>
    <w:rsid w:val="006C5A30"/>
    <w:rsid w:val="006C7261"/>
    <w:rsid w:val="006C7396"/>
    <w:rsid w:val="006D07B1"/>
    <w:rsid w:val="006D0C20"/>
    <w:rsid w:val="006D2AAC"/>
    <w:rsid w:val="006D2EDB"/>
    <w:rsid w:val="006D3A7B"/>
    <w:rsid w:val="006D46D1"/>
    <w:rsid w:val="006D52E1"/>
    <w:rsid w:val="006D6537"/>
    <w:rsid w:val="006D71F3"/>
    <w:rsid w:val="006D7334"/>
    <w:rsid w:val="006E1B12"/>
    <w:rsid w:val="006E2F7C"/>
    <w:rsid w:val="006E3860"/>
    <w:rsid w:val="006E5EC7"/>
    <w:rsid w:val="006E6A02"/>
    <w:rsid w:val="006E6A24"/>
    <w:rsid w:val="006F057F"/>
    <w:rsid w:val="006F05B9"/>
    <w:rsid w:val="006F0FEF"/>
    <w:rsid w:val="006F1048"/>
    <w:rsid w:val="006F1A29"/>
    <w:rsid w:val="006F1FF7"/>
    <w:rsid w:val="006F2336"/>
    <w:rsid w:val="006F34EF"/>
    <w:rsid w:val="006F3CA5"/>
    <w:rsid w:val="006F536B"/>
    <w:rsid w:val="006F63B3"/>
    <w:rsid w:val="006F725A"/>
    <w:rsid w:val="006F7C3E"/>
    <w:rsid w:val="006F7CB8"/>
    <w:rsid w:val="00700CDC"/>
    <w:rsid w:val="007028D3"/>
    <w:rsid w:val="0070399E"/>
    <w:rsid w:val="00703CC6"/>
    <w:rsid w:val="00706CBB"/>
    <w:rsid w:val="007077F8"/>
    <w:rsid w:val="00707C1F"/>
    <w:rsid w:val="007102D9"/>
    <w:rsid w:val="00711A9E"/>
    <w:rsid w:val="00712566"/>
    <w:rsid w:val="00712948"/>
    <w:rsid w:val="007137D0"/>
    <w:rsid w:val="007141B2"/>
    <w:rsid w:val="0071434D"/>
    <w:rsid w:val="007144DE"/>
    <w:rsid w:val="0071525A"/>
    <w:rsid w:val="007162FF"/>
    <w:rsid w:val="0071632E"/>
    <w:rsid w:val="00717139"/>
    <w:rsid w:val="00720250"/>
    <w:rsid w:val="00722276"/>
    <w:rsid w:val="00723508"/>
    <w:rsid w:val="00723FD2"/>
    <w:rsid w:val="0072417D"/>
    <w:rsid w:val="00724907"/>
    <w:rsid w:val="007257EA"/>
    <w:rsid w:val="00726E89"/>
    <w:rsid w:val="00726F0E"/>
    <w:rsid w:val="00730229"/>
    <w:rsid w:val="0073032B"/>
    <w:rsid w:val="0073085D"/>
    <w:rsid w:val="00730D98"/>
    <w:rsid w:val="007314EF"/>
    <w:rsid w:val="00733DAB"/>
    <w:rsid w:val="00736FC8"/>
    <w:rsid w:val="00737F0F"/>
    <w:rsid w:val="00740065"/>
    <w:rsid w:val="00740134"/>
    <w:rsid w:val="00743425"/>
    <w:rsid w:val="00743D67"/>
    <w:rsid w:val="00743E9E"/>
    <w:rsid w:val="007442E8"/>
    <w:rsid w:val="007444B4"/>
    <w:rsid w:val="0074552E"/>
    <w:rsid w:val="00745B7F"/>
    <w:rsid w:val="0074637B"/>
    <w:rsid w:val="00746480"/>
    <w:rsid w:val="007470DF"/>
    <w:rsid w:val="0075106B"/>
    <w:rsid w:val="007533E5"/>
    <w:rsid w:val="00753870"/>
    <w:rsid w:val="00753AC9"/>
    <w:rsid w:val="00754810"/>
    <w:rsid w:val="007564BD"/>
    <w:rsid w:val="00756B42"/>
    <w:rsid w:val="007616C8"/>
    <w:rsid w:val="00762552"/>
    <w:rsid w:val="00762FF0"/>
    <w:rsid w:val="007639B0"/>
    <w:rsid w:val="007641FD"/>
    <w:rsid w:val="007646DE"/>
    <w:rsid w:val="0076480D"/>
    <w:rsid w:val="0077143E"/>
    <w:rsid w:val="0077239E"/>
    <w:rsid w:val="00772A78"/>
    <w:rsid w:val="00775ECE"/>
    <w:rsid w:val="00776A39"/>
    <w:rsid w:val="00777B2F"/>
    <w:rsid w:val="007818E1"/>
    <w:rsid w:val="007819BE"/>
    <w:rsid w:val="007837C5"/>
    <w:rsid w:val="007849E7"/>
    <w:rsid w:val="00784E18"/>
    <w:rsid w:val="007854AF"/>
    <w:rsid w:val="00786CCE"/>
    <w:rsid w:val="00786FDB"/>
    <w:rsid w:val="007877D5"/>
    <w:rsid w:val="00787DDF"/>
    <w:rsid w:val="00791743"/>
    <w:rsid w:val="007917EC"/>
    <w:rsid w:val="0079213F"/>
    <w:rsid w:val="007936A7"/>
    <w:rsid w:val="00794E76"/>
    <w:rsid w:val="00796F3A"/>
    <w:rsid w:val="007A1F9B"/>
    <w:rsid w:val="007A22E0"/>
    <w:rsid w:val="007A6B95"/>
    <w:rsid w:val="007A7163"/>
    <w:rsid w:val="007B0559"/>
    <w:rsid w:val="007B06C8"/>
    <w:rsid w:val="007B0D04"/>
    <w:rsid w:val="007B232D"/>
    <w:rsid w:val="007B2882"/>
    <w:rsid w:val="007B30FE"/>
    <w:rsid w:val="007B4C82"/>
    <w:rsid w:val="007B537C"/>
    <w:rsid w:val="007B53F0"/>
    <w:rsid w:val="007B54B2"/>
    <w:rsid w:val="007B5954"/>
    <w:rsid w:val="007B673F"/>
    <w:rsid w:val="007B6F0E"/>
    <w:rsid w:val="007B73DB"/>
    <w:rsid w:val="007C093F"/>
    <w:rsid w:val="007C0E3A"/>
    <w:rsid w:val="007C46BD"/>
    <w:rsid w:val="007C6EC1"/>
    <w:rsid w:val="007C7423"/>
    <w:rsid w:val="007C7EAA"/>
    <w:rsid w:val="007D1178"/>
    <w:rsid w:val="007D2D7B"/>
    <w:rsid w:val="007D3000"/>
    <w:rsid w:val="007D3F17"/>
    <w:rsid w:val="007D56BE"/>
    <w:rsid w:val="007D6525"/>
    <w:rsid w:val="007E0814"/>
    <w:rsid w:val="007E0B78"/>
    <w:rsid w:val="007E1A97"/>
    <w:rsid w:val="007E1D75"/>
    <w:rsid w:val="007E2ADD"/>
    <w:rsid w:val="007E2C1F"/>
    <w:rsid w:val="007E557D"/>
    <w:rsid w:val="007E5B81"/>
    <w:rsid w:val="007E5F2E"/>
    <w:rsid w:val="007F0A7A"/>
    <w:rsid w:val="007F1FCE"/>
    <w:rsid w:val="007F257E"/>
    <w:rsid w:val="007F3279"/>
    <w:rsid w:val="007F63A1"/>
    <w:rsid w:val="00800D12"/>
    <w:rsid w:val="00802F32"/>
    <w:rsid w:val="00803794"/>
    <w:rsid w:val="00803CF1"/>
    <w:rsid w:val="00804BF3"/>
    <w:rsid w:val="00804D5E"/>
    <w:rsid w:val="0080557E"/>
    <w:rsid w:val="00805A85"/>
    <w:rsid w:val="00805C24"/>
    <w:rsid w:val="008062CD"/>
    <w:rsid w:val="00812308"/>
    <w:rsid w:val="00812396"/>
    <w:rsid w:val="008142F1"/>
    <w:rsid w:val="008147DF"/>
    <w:rsid w:val="00814C04"/>
    <w:rsid w:val="00816063"/>
    <w:rsid w:val="00816BFB"/>
    <w:rsid w:val="00817207"/>
    <w:rsid w:val="008176E9"/>
    <w:rsid w:val="008222F3"/>
    <w:rsid w:val="00823543"/>
    <w:rsid w:val="00825296"/>
    <w:rsid w:val="00826448"/>
    <w:rsid w:val="00827371"/>
    <w:rsid w:val="008318A7"/>
    <w:rsid w:val="00831F0C"/>
    <w:rsid w:val="00841853"/>
    <w:rsid w:val="00841D2A"/>
    <w:rsid w:val="008421EC"/>
    <w:rsid w:val="008438A4"/>
    <w:rsid w:val="00843FC7"/>
    <w:rsid w:val="00850118"/>
    <w:rsid w:val="00850A5B"/>
    <w:rsid w:val="00852EC0"/>
    <w:rsid w:val="00855049"/>
    <w:rsid w:val="008567B6"/>
    <w:rsid w:val="0086010C"/>
    <w:rsid w:val="0086106B"/>
    <w:rsid w:val="008610FB"/>
    <w:rsid w:val="00861346"/>
    <w:rsid w:val="00861F4F"/>
    <w:rsid w:val="00862766"/>
    <w:rsid w:val="00862E88"/>
    <w:rsid w:val="00864D33"/>
    <w:rsid w:val="00866E65"/>
    <w:rsid w:val="00866F14"/>
    <w:rsid w:val="00871BF9"/>
    <w:rsid w:val="00872510"/>
    <w:rsid w:val="00872AE4"/>
    <w:rsid w:val="00873DED"/>
    <w:rsid w:val="00874BE6"/>
    <w:rsid w:val="00875AF3"/>
    <w:rsid w:val="008762AB"/>
    <w:rsid w:val="00881068"/>
    <w:rsid w:val="00881F7E"/>
    <w:rsid w:val="0088261F"/>
    <w:rsid w:val="00883C41"/>
    <w:rsid w:val="00886121"/>
    <w:rsid w:val="00886867"/>
    <w:rsid w:val="00886E95"/>
    <w:rsid w:val="00890901"/>
    <w:rsid w:val="0089297A"/>
    <w:rsid w:val="00893259"/>
    <w:rsid w:val="00893A6F"/>
    <w:rsid w:val="00893CB6"/>
    <w:rsid w:val="00893D3E"/>
    <w:rsid w:val="008A21BE"/>
    <w:rsid w:val="008A29B9"/>
    <w:rsid w:val="008A4AC7"/>
    <w:rsid w:val="008A57A7"/>
    <w:rsid w:val="008A60BB"/>
    <w:rsid w:val="008A6C38"/>
    <w:rsid w:val="008A74EA"/>
    <w:rsid w:val="008B0C27"/>
    <w:rsid w:val="008B125A"/>
    <w:rsid w:val="008B157A"/>
    <w:rsid w:val="008B1C3F"/>
    <w:rsid w:val="008B2261"/>
    <w:rsid w:val="008B3DB2"/>
    <w:rsid w:val="008B43E5"/>
    <w:rsid w:val="008B6469"/>
    <w:rsid w:val="008B66D0"/>
    <w:rsid w:val="008B6F0D"/>
    <w:rsid w:val="008C0CC4"/>
    <w:rsid w:val="008C1640"/>
    <w:rsid w:val="008C2A4B"/>
    <w:rsid w:val="008C5A2F"/>
    <w:rsid w:val="008C5F87"/>
    <w:rsid w:val="008C65EC"/>
    <w:rsid w:val="008C6806"/>
    <w:rsid w:val="008C6F1F"/>
    <w:rsid w:val="008C7570"/>
    <w:rsid w:val="008C75DD"/>
    <w:rsid w:val="008C7EA7"/>
    <w:rsid w:val="008D191E"/>
    <w:rsid w:val="008D3740"/>
    <w:rsid w:val="008D4655"/>
    <w:rsid w:val="008D5539"/>
    <w:rsid w:val="008D5BF3"/>
    <w:rsid w:val="008D6141"/>
    <w:rsid w:val="008D6647"/>
    <w:rsid w:val="008D7ED1"/>
    <w:rsid w:val="008E1BB2"/>
    <w:rsid w:val="008E37B7"/>
    <w:rsid w:val="008E3BC4"/>
    <w:rsid w:val="008E3D5E"/>
    <w:rsid w:val="008E6975"/>
    <w:rsid w:val="008E70DC"/>
    <w:rsid w:val="008E73ED"/>
    <w:rsid w:val="008E7493"/>
    <w:rsid w:val="008E7923"/>
    <w:rsid w:val="008E7B2A"/>
    <w:rsid w:val="008F0386"/>
    <w:rsid w:val="008F2315"/>
    <w:rsid w:val="008F255D"/>
    <w:rsid w:val="008F2DC0"/>
    <w:rsid w:val="008F3D20"/>
    <w:rsid w:val="008F3E52"/>
    <w:rsid w:val="008F5628"/>
    <w:rsid w:val="008F562A"/>
    <w:rsid w:val="009014D0"/>
    <w:rsid w:val="00903862"/>
    <w:rsid w:val="0090470B"/>
    <w:rsid w:val="00905909"/>
    <w:rsid w:val="00905E87"/>
    <w:rsid w:val="00907BE1"/>
    <w:rsid w:val="00911556"/>
    <w:rsid w:val="00912A96"/>
    <w:rsid w:val="00913793"/>
    <w:rsid w:val="00913B42"/>
    <w:rsid w:val="0091426B"/>
    <w:rsid w:val="009151A4"/>
    <w:rsid w:val="00915461"/>
    <w:rsid w:val="009155D1"/>
    <w:rsid w:val="009202F7"/>
    <w:rsid w:val="00920EB6"/>
    <w:rsid w:val="00921A87"/>
    <w:rsid w:val="00921CFE"/>
    <w:rsid w:val="00922C43"/>
    <w:rsid w:val="00922DDF"/>
    <w:rsid w:val="00923DAB"/>
    <w:rsid w:val="00924576"/>
    <w:rsid w:val="009247FA"/>
    <w:rsid w:val="00925EDB"/>
    <w:rsid w:val="00926C34"/>
    <w:rsid w:val="00927E8C"/>
    <w:rsid w:val="00930408"/>
    <w:rsid w:val="00931449"/>
    <w:rsid w:val="009314B1"/>
    <w:rsid w:val="00931CF5"/>
    <w:rsid w:val="009322F2"/>
    <w:rsid w:val="00932642"/>
    <w:rsid w:val="00932C50"/>
    <w:rsid w:val="00935048"/>
    <w:rsid w:val="0093643D"/>
    <w:rsid w:val="00936C3E"/>
    <w:rsid w:val="009421D5"/>
    <w:rsid w:val="009457FC"/>
    <w:rsid w:val="00945E91"/>
    <w:rsid w:val="0094638B"/>
    <w:rsid w:val="009464AA"/>
    <w:rsid w:val="0094696A"/>
    <w:rsid w:val="00947374"/>
    <w:rsid w:val="00947392"/>
    <w:rsid w:val="009476A9"/>
    <w:rsid w:val="00950156"/>
    <w:rsid w:val="009516A4"/>
    <w:rsid w:val="00951D06"/>
    <w:rsid w:val="00952F69"/>
    <w:rsid w:val="0095307B"/>
    <w:rsid w:val="00954734"/>
    <w:rsid w:val="00954FE3"/>
    <w:rsid w:val="00955288"/>
    <w:rsid w:val="009568EE"/>
    <w:rsid w:val="00957D8C"/>
    <w:rsid w:val="00960B49"/>
    <w:rsid w:val="00961006"/>
    <w:rsid w:val="00961AFF"/>
    <w:rsid w:val="00962B2A"/>
    <w:rsid w:val="00963789"/>
    <w:rsid w:val="0096403D"/>
    <w:rsid w:val="0096479A"/>
    <w:rsid w:val="009663F5"/>
    <w:rsid w:val="0096774D"/>
    <w:rsid w:val="009677B6"/>
    <w:rsid w:val="009717EB"/>
    <w:rsid w:val="00972BBD"/>
    <w:rsid w:val="0097318D"/>
    <w:rsid w:val="00974289"/>
    <w:rsid w:val="0097440C"/>
    <w:rsid w:val="009761FB"/>
    <w:rsid w:val="00976DE0"/>
    <w:rsid w:val="00980841"/>
    <w:rsid w:val="00981321"/>
    <w:rsid w:val="00985C98"/>
    <w:rsid w:val="00986186"/>
    <w:rsid w:val="0098733E"/>
    <w:rsid w:val="00991E9B"/>
    <w:rsid w:val="0099233F"/>
    <w:rsid w:val="0099465E"/>
    <w:rsid w:val="009A41E4"/>
    <w:rsid w:val="009A46A0"/>
    <w:rsid w:val="009A587E"/>
    <w:rsid w:val="009A5FC8"/>
    <w:rsid w:val="009A6A62"/>
    <w:rsid w:val="009A7A77"/>
    <w:rsid w:val="009B13AC"/>
    <w:rsid w:val="009B1C68"/>
    <w:rsid w:val="009B206B"/>
    <w:rsid w:val="009B3BDD"/>
    <w:rsid w:val="009B3EDA"/>
    <w:rsid w:val="009B5143"/>
    <w:rsid w:val="009B51F0"/>
    <w:rsid w:val="009B59E7"/>
    <w:rsid w:val="009B5EDE"/>
    <w:rsid w:val="009B632B"/>
    <w:rsid w:val="009B75D8"/>
    <w:rsid w:val="009B7E2B"/>
    <w:rsid w:val="009C0BB6"/>
    <w:rsid w:val="009C1ADF"/>
    <w:rsid w:val="009C3E8A"/>
    <w:rsid w:val="009C4127"/>
    <w:rsid w:val="009C45A4"/>
    <w:rsid w:val="009C5656"/>
    <w:rsid w:val="009C7656"/>
    <w:rsid w:val="009D0137"/>
    <w:rsid w:val="009D086A"/>
    <w:rsid w:val="009D0B1C"/>
    <w:rsid w:val="009D60FD"/>
    <w:rsid w:val="009E09B9"/>
    <w:rsid w:val="009E1DB1"/>
    <w:rsid w:val="009E3622"/>
    <w:rsid w:val="009E3764"/>
    <w:rsid w:val="009E457B"/>
    <w:rsid w:val="009E58AF"/>
    <w:rsid w:val="009F0192"/>
    <w:rsid w:val="009F03E7"/>
    <w:rsid w:val="009F182E"/>
    <w:rsid w:val="009F253B"/>
    <w:rsid w:val="009F51A6"/>
    <w:rsid w:val="009F6258"/>
    <w:rsid w:val="00A018FD"/>
    <w:rsid w:val="00A02B7E"/>
    <w:rsid w:val="00A02D66"/>
    <w:rsid w:val="00A03BA4"/>
    <w:rsid w:val="00A03BDF"/>
    <w:rsid w:val="00A046FB"/>
    <w:rsid w:val="00A05243"/>
    <w:rsid w:val="00A0549C"/>
    <w:rsid w:val="00A11B34"/>
    <w:rsid w:val="00A11C0B"/>
    <w:rsid w:val="00A16C24"/>
    <w:rsid w:val="00A17226"/>
    <w:rsid w:val="00A17907"/>
    <w:rsid w:val="00A17AED"/>
    <w:rsid w:val="00A17FD4"/>
    <w:rsid w:val="00A211FE"/>
    <w:rsid w:val="00A219B8"/>
    <w:rsid w:val="00A22EE1"/>
    <w:rsid w:val="00A23D79"/>
    <w:rsid w:val="00A23FFD"/>
    <w:rsid w:val="00A26D02"/>
    <w:rsid w:val="00A27AB0"/>
    <w:rsid w:val="00A30B40"/>
    <w:rsid w:val="00A32EAA"/>
    <w:rsid w:val="00A33540"/>
    <w:rsid w:val="00A338FA"/>
    <w:rsid w:val="00A356D1"/>
    <w:rsid w:val="00A36F5B"/>
    <w:rsid w:val="00A400EE"/>
    <w:rsid w:val="00A40636"/>
    <w:rsid w:val="00A40A37"/>
    <w:rsid w:val="00A40D2D"/>
    <w:rsid w:val="00A41423"/>
    <w:rsid w:val="00A41CDF"/>
    <w:rsid w:val="00A43B10"/>
    <w:rsid w:val="00A4471C"/>
    <w:rsid w:val="00A46359"/>
    <w:rsid w:val="00A50B64"/>
    <w:rsid w:val="00A50CBC"/>
    <w:rsid w:val="00A51FD4"/>
    <w:rsid w:val="00A53FC2"/>
    <w:rsid w:val="00A54D65"/>
    <w:rsid w:val="00A55836"/>
    <w:rsid w:val="00A57111"/>
    <w:rsid w:val="00A57844"/>
    <w:rsid w:val="00A604F2"/>
    <w:rsid w:val="00A62F4B"/>
    <w:rsid w:val="00A64E4B"/>
    <w:rsid w:val="00A6513F"/>
    <w:rsid w:val="00A66057"/>
    <w:rsid w:val="00A66FD0"/>
    <w:rsid w:val="00A7050D"/>
    <w:rsid w:val="00A707A7"/>
    <w:rsid w:val="00A74306"/>
    <w:rsid w:val="00A802CB"/>
    <w:rsid w:val="00A8184C"/>
    <w:rsid w:val="00A826D5"/>
    <w:rsid w:val="00A82E1A"/>
    <w:rsid w:val="00A83800"/>
    <w:rsid w:val="00A83A05"/>
    <w:rsid w:val="00A8575C"/>
    <w:rsid w:val="00A86A40"/>
    <w:rsid w:val="00A86C6E"/>
    <w:rsid w:val="00A870DE"/>
    <w:rsid w:val="00A87F50"/>
    <w:rsid w:val="00A87F96"/>
    <w:rsid w:val="00A91916"/>
    <w:rsid w:val="00A92FC6"/>
    <w:rsid w:val="00A96BE4"/>
    <w:rsid w:val="00AA007A"/>
    <w:rsid w:val="00AA0C2A"/>
    <w:rsid w:val="00AA1BB8"/>
    <w:rsid w:val="00AA3B2A"/>
    <w:rsid w:val="00AA66FC"/>
    <w:rsid w:val="00AA6BC8"/>
    <w:rsid w:val="00AB17B7"/>
    <w:rsid w:val="00AB607B"/>
    <w:rsid w:val="00AB6BF1"/>
    <w:rsid w:val="00AC0D18"/>
    <w:rsid w:val="00AC27CA"/>
    <w:rsid w:val="00AC5473"/>
    <w:rsid w:val="00AC5BEF"/>
    <w:rsid w:val="00AC62B9"/>
    <w:rsid w:val="00AC71DB"/>
    <w:rsid w:val="00AC7DF7"/>
    <w:rsid w:val="00AD13C1"/>
    <w:rsid w:val="00AD15EE"/>
    <w:rsid w:val="00AD4B6A"/>
    <w:rsid w:val="00AD4E66"/>
    <w:rsid w:val="00AD4F61"/>
    <w:rsid w:val="00AD5D1F"/>
    <w:rsid w:val="00AD6DF7"/>
    <w:rsid w:val="00AE043B"/>
    <w:rsid w:val="00AE05BE"/>
    <w:rsid w:val="00AE335F"/>
    <w:rsid w:val="00AE34BA"/>
    <w:rsid w:val="00AE3FDB"/>
    <w:rsid w:val="00AE47C7"/>
    <w:rsid w:val="00AF18BF"/>
    <w:rsid w:val="00AF1C2D"/>
    <w:rsid w:val="00AF1C8C"/>
    <w:rsid w:val="00AF354E"/>
    <w:rsid w:val="00AF4285"/>
    <w:rsid w:val="00AF6681"/>
    <w:rsid w:val="00AF6C1B"/>
    <w:rsid w:val="00B00D7E"/>
    <w:rsid w:val="00B010B7"/>
    <w:rsid w:val="00B01331"/>
    <w:rsid w:val="00B01FF2"/>
    <w:rsid w:val="00B02082"/>
    <w:rsid w:val="00B02A99"/>
    <w:rsid w:val="00B037AD"/>
    <w:rsid w:val="00B03CE9"/>
    <w:rsid w:val="00B052D9"/>
    <w:rsid w:val="00B05D7E"/>
    <w:rsid w:val="00B0749D"/>
    <w:rsid w:val="00B10155"/>
    <w:rsid w:val="00B106F4"/>
    <w:rsid w:val="00B10CCC"/>
    <w:rsid w:val="00B133B8"/>
    <w:rsid w:val="00B13553"/>
    <w:rsid w:val="00B149F8"/>
    <w:rsid w:val="00B170BA"/>
    <w:rsid w:val="00B1795C"/>
    <w:rsid w:val="00B227CF"/>
    <w:rsid w:val="00B22888"/>
    <w:rsid w:val="00B22FCE"/>
    <w:rsid w:val="00B26C63"/>
    <w:rsid w:val="00B26D84"/>
    <w:rsid w:val="00B274E8"/>
    <w:rsid w:val="00B3043B"/>
    <w:rsid w:val="00B312EA"/>
    <w:rsid w:val="00B35F0F"/>
    <w:rsid w:val="00B3641A"/>
    <w:rsid w:val="00B36C70"/>
    <w:rsid w:val="00B36FAA"/>
    <w:rsid w:val="00B43DFE"/>
    <w:rsid w:val="00B44687"/>
    <w:rsid w:val="00B447EB"/>
    <w:rsid w:val="00B44F0C"/>
    <w:rsid w:val="00B467B1"/>
    <w:rsid w:val="00B53AEA"/>
    <w:rsid w:val="00B5680E"/>
    <w:rsid w:val="00B6312B"/>
    <w:rsid w:val="00B64981"/>
    <w:rsid w:val="00B65327"/>
    <w:rsid w:val="00B672E6"/>
    <w:rsid w:val="00B6748C"/>
    <w:rsid w:val="00B67832"/>
    <w:rsid w:val="00B7221F"/>
    <w:rsid w:val="00B742FE"/>
    <w:rsid w:val="00B74660"/>
    <w:rsid w:val="00B76444"/>
    <w:rsid w:val="00B80458"/>
    <w:rsid w:val="00B817BC"/>
    <w:rsid w:val="00B81A53"/>
    <w:rsid w:val="00B83872"/>
    <w:rsid w:val="00B840B3"/>
    <w:rsid w:val="00B85193"/>
    <w:rsid w:val="00B91AE0"/>
    <w:rsid w:val="00B92751"/>
    <w:rsid w:val="00B94BC7"/>
    <w:rsid w:val="00B959DA"/>
    <w:rsid w:val="00B97E99"/>
    <w:rsid w:val="00BA0627"/>
    <w:rsid w:val="00BA1874"/>
    <w:rsid w:val="00BA2A41"/>
    <w:rsid w:val="00BA355F"/>
    <w:rsid w:val="00BA46F4"/>
    <w:rsid w:val="00BA473A"/>
    <w:rsid w:val="00BA60CC"/>
    <w:rsid w:val="00BA6735"/>
    <w:rsid w:val="00BB01C8"/>
    <w:rsid w:val="00BB21EA"/>
    <w:rsid w:val="00BB2961"/>
    <w:rsid w:val="00BB3CB4"/>
    <w:rsid w:val="00BB61AF"/>
    <w:rsid w:val="00BB6740"/>
    <w:rsid w:val="00BB6866"/>
    <w:rsid w:val="00BB6EA0"/>
    <w:rsid w:val="00BC15F0"/>
    <w:rsid w:val="00BC2377"/>
    <w:rsid w:val="00BC2C56"/>
    <w:rsid w:val="00BC4AE2"/>
    <w:rsid w:val="00BC71A6"/>
    <w:rsid w:val="00BC71AC"/>
    <w:rsid w:val="00BC7CE6"/>
    <w:rsid w:val="00BC7F62"/>
    <w:rsid w:val="00BD0DA0"/>
    <w:rsid w:val="00BD1998"/>
    <w:rsid w:val="00BD2D81"/>
    <w:rsid w:val="00BD3175"/>
    <w:rsid w:val="00BD4169"/>
    <w:rsid w:val="00BD4E01"/>
    <w:rsid w:val="00BD50A3"/>
    <w:rsid w:val="00BD6EA1"/>
    <w:rsid w:val="00BD771F"/>
    <w:rsid w:val="00BD7D0E"/>
    <w:rsid w:val="00BE0385"/>
    <w:rsid w:val="00BE23D2"/>
    <w:rsid w:val="00BE2657"/>
    <w:rsid w:val="00BE2A61"/>
    <w:rsid w:val="00BE2FA5"/>
    <w:rsid w:val="00BE3A09"/>
    <w:rsid w:val="00BE3F90"/>
    <w:rsid w:val="00BE5AC9"/>
    <w:rsid w:val="00BE6BD9"/>
    <w:rsid w:val="00BE7F47"/>
    <w:rsid w:val="00BF05FB"/>
    <w:rsid w:val="00BF0850"/>
    <w:rsid w:val="00BF1DD7"/>
    <w:rsid w:val="00BF39F1"/>
    <w:rsid w:val="00BF4784"/>
    <w:rsid w:val="00BF4FCE"/>
    <w:rsid w:val="00BF70EC"/>
    <w:rsid w:val="00C01ABB"/>
    <w:rsid w:val="00C03A69"/>
    <w:rsid w:val="00C044D3"/>
    <w:rsid w:val="00C05078"/>
    <w:rsid w:val="00C05390"/>
    <w:rsid w:val="00C05580"/>
    <w:rsid w:val="00C057F3"/>
    <w:rsid w:val="00C0609C"/>
    <w:rsid w:val="00C067F7"/>
    <w:rsid w:val="00C06F11"/>
    <w:rsid w:val="00C0738E"/>
    <w:rsid w:val="00C10B40"/>
    <w:rsid w:val="00C11EC3"/>
    <w:rsid w:val="00C144F3"/>
    <w:rsid w:val="00C15275"/>
    <w:rsid w:val="00C15C7C"/>
    <w:rsid w:val="00C16F13"/>
    <w:rsid w:val="00C171CC"/>
    <w:rsid w:val="00C178BA"/>
    <w:rsid w:val="00C20794"/>
    <w:rsid w:val="00C207CD"/>
    <w:rsid w:val="00C2183F"/>
    <w:rsid w:val="00C24A5A"/>
    <w:rsid w:val="00C253AF"/>
    <w:rsid w:val="00C25846"/>
    <w:rsid w:val="00C270F1"/>
    <w:rsid w:val="00C3131A"/>
    <w:rsid w:val="00C322C4"/>
    <w:rsid w:val="00C33228"/>
    <w:rsid w:val="00C33E21"/>
    <w:rsid w:val="00C33F91"/>
    <w:rsid w:val="00C35967"/>
    <w:rsid w:val="00C35D46"/>
    <w:rsid w:val="00C36BE1"/>
    <w:rsid w:val="00C36F63"/>
    <w:rsid w:val="00C37047"/>
    <w:rsid w:val="00C40A7A"/>
    <w:rsid w:val="00C4139B"/>
    <w:rsid w:val="00C423A8"/>
    <w:rsid w:val="00C42F3A"/>
    <w:rsid w:val="00C430C9"/>
    <w:rsid w:val="00C43A3B"/>
    <w:rsid w:val="00C44254"/>
    <w:rsid w:val="00C454FC"/>
    <w:rsid w:val="00C46EBC"/>
    <w:rsid w:val="00C50EB9"/>
    <w:rsid w:val="00C533D2"/>
    <w:rsid w:val="00C54043"/>
    <w:rsid w:val="00C545EC"/>
    <w:rsid w:val="00C55336"/>
    <w:rsid w:val="00C55A7C"/>
    <w:rsid w:val="00C569C3"/>
    <w:rsid w:val="00C61249"/>
    <w:rsid w:val="00C612C8"/>
    <w:rsid w:val="00C61349"/>
    <w:rsid w:val="00C6177A"/>
    <w:rsid w:val="00C63292"/>
    <w:rsid w:val="00C64088"/>
    <w:rsid w:val="00C640BC"/>
    <w:rsid w:val="00C673E2"/>
    <w:rsid w:val="00C72418"/>
    <w:rsid w:val="00C72D97"/>
    <w:rsid w:val="00C73A3F"/>
    <w:rsid w:val="00C748BD"/>
    <w:rsid w:val="00C7572D"/>
    <w:rsid w:val="00C75C95"/>
    <w:rsid w:val="00C77013"/>
    <w:rsid w:val="00C7772D"/>
    <w:rsid w:val="00C81981"/>
    <w:rsid w:val="00C81FE0"/>
    <w:rsid w:val="00C82279"/>
    <w:rsid w:val="00C82E18"/>
    <w:rsid w:val="00C835D5"/>
    <w:rsid w:val="00C86808"/>
    <w:rsid w:val="00C86B66"/>
    <w:rsid w:val="00C901FE"/>
    <w:rsid w:val="00C9174F"/>
    <w:rsid w:val="00C92430"/>
    <w:rsid w:val="00C9293B"/>
    <w:rsid w:val="00C93A8C"/>
    <w:rsid w:val="00C93D5B"/>
    <w:rsid w:val="00C9550B"/>
    <w:rsid w:val="00C95A6A"/>
    <w:rsid w:val="00C97E24"/>
    <w:rsid w:val="00CA2C7C"/>
    <w:rsid w:val="00CA40D9"/>
    <w:rsid w:val="00CA4138"/>
    <w:rsid w:val="00CA6A8B"/>
    <w:rsid w:val="00CA6E51"/>
    <w:rsid w:val="00CA727C"/>
    <w:rsid w:val="00CA7884"/>
    <w:rsid w:val="00CB3C87"/>
    <w:rsid w:val="00CB47E3"/>
    <w:rsid w:val="00CB7B19"/>
    <w:rsid w:val="00CB7B5F"/>
    <w:rsid w:val="00CB7E22"/>
    <w:rsid w:val="00CB7EE6"/>
    <w:rsid w:val="00CC0FDD"/>
    <w:rsid w:val="00CC17AD"/>
    <w:rsid w:val="00CC3366"/>
    <w:rsid w:val="00CC57D4"/>
    <w:rsid w:val="00CC785C"/>
    <w:rsid w:val="00CD02C8"/>
    <w:rsid w:val="00CD258D"/>
    <w:rsid w:val="00CD406C"/>
    <w:rsid w:val="00CD43F1"/>
    <w:rsid w:val="00CE086A"/>
    <w:rsid w:val="00CE0ECE"/>
    <w:rsid w:val="00CE21EC"/>
    <w:rsid w:val="00CE2935"/>
    <w:rsid w:val="00CE2C4F"/>
    <w:rsid w:val="00CE6C8B"/>
    <w:rsid w:val="00CF20BD"/>
    <w:rsid w:val="00CF2AD7"/>
    <w:rsid w:val="00CF4340"/>
    <w:rsid w:val="00CF4A71"/>
    <w:rsid w:val="00CF6752"/>
    <w:rsid w:val="00CF7FF1"/>
    <w:rsid w:val="00D00552"/>
    <w:rsid w:val="00D01DF7"/>
    <w:rsid w:val="00D02988"/>
    <w:rsid w:val="00D02EAA"/>
    <w:rsid w:val="00D030C3"/>
    <w:rsid w:val="00D05910"/>
    <w:rsid w:val="00D06166"/>
    <w:rsid w:val="00D07DD8"/>
    <w:rsid w:val="00D1103D"/>
    <w:rsid w:val="00D137EA"/>
    <w:rsid w:val="00D1568D"/>
    <w:rsid w:val="00D22AF0"/>
    <w:rsid w:val="00D23CCA"/>
    <w:rsid w:val="00D2458A"/>
    <w:rsid w:val="00D24BDD"/>
    <w:rsid w:val="00D2603F"/>
    <w:rsid w:val="00D30385"/>
    <w:rsid w:val="00D30E30"/>
    <w:rsid w:val="00D31714"/>
    <w:rsid w:val="00D31918"/>
    <w:rsid w:val="00D32BAC"/>
    <w:rsid w:val="00D3466E"/>
    <w:rsid w:val="00D34739"/>
    <w:rsid w:val="00D35074"/>
    <w:rsid w:val="00D4252E"/>
    <w:rsid w:val="00D42C94"/>
    <w:rsid w:val="00D44D58"/>
    <w:rsid w:val="00D456EC"/>
    <w:rsid w:val="00D4728A"/>
    <w:rsid w:val="00D528CE"/>
    <w:rsid w:val="00D53499"/>
    <w:rsid w:val="00D55E65"/>
    <w:rsid w:val="00D60724"/>
    <w:rsid w:val="00D61575"/>
    <w:rsid w:val="00D62988"/>
    <w:rsid w:val="00D631E8"/>
    <w:rsid w:val="00D64182"/>
    <w:rsid w:val="00D64703"/>
    <w:rsid w:val="00D65CD3"/>
    <w:rsid w:val="00D67087"/>
    <w:rsid w:val="00D6752E"/>
    <w:rsid w:val="00D67D07"/>
    <w:rsid w:val="00D70678"/>
    <w:rsid w:val="00D73E25"/>
    <w:rsid w:val="00D74F3F"/>
    <w:rsid w:val="00D815B8"/>
    <w:rsid w:val="00D81F66"/>
    <w:rsid w:val="00D826BB"/>
    <w:rsid w:val="00D82A38"/>
    <w:rsid w:val="00D85527"/>
    <w:rsid w:val="00D8572C"/>
    <w:rsid w:val="00D85C84"/>
    <w:rsid w:val="00D86CEC"/>
    <w:rsid w:val="00D875A1"/>
    <w:rsid w:val="00D908C9"/>
    <w:rsid w:val="00D94518"/>
    <w:rsid w:val="00D94DE4"/>
    <w:rsid w:val="00D96A42"/>
    <w:rsid w:val="00DA0B4A"/>
    <w:rsid w:val="00DA0D13"/>
    <w:rsid w:val="00DA4688"/>
    <w:rsid w:val="00DA46F9"/>
    <w:rsid w:val="00DA5626"/>
    <w:rsid w:val="00DA61A2"/>
    <w:rsid w:val="00DA6622"/>
    <w:rsid w:val="00DA682C"/>
    <w:rsid w:val="00DA7B7E"/>
    <w:rsid w:val="00DA7F84"/>
    <w:rsid w:val="00DB443F"/>
    <w:rsid w:val="00DB682B"/>
    <w:rsid w:val="00DB69EF"/>
    <w:rsid w:val="00DB6E05"/>
    <w:rsid w:val="00DB742C"/>
    <w:rsid w:val="00DC1963"/>
    <w:rsid w:val="00DC2D0A"/>
    <w:rsid w:val="00DC2F52"/>
    <w:rsid w:val="00DC3184"/>
    <w:rsid w:val="00DC449B"/>
    <w:rsid w:val="00DC61A7"/>
    <w:rsid w:val="00DC689B"/>
    <w:rsid w:val="00DC6A67"/>
    <w:rsid w:val="00DC748B"/>
    <w:rsid w:val="00DC7A00"/>
    <w:rsid w:val="00DD0089"/>
    <w:rsid w:val="00DD482C"/>
    <w:rsid w:val="00DD70B2"/>
    <w:rsid w:val="00DE12D9"/>
    <w:rsid w:val="00DE3AAB"/>
    <w:rsid w:val="00DE41A8"/>
    <w:rsid w:val="00DE4292"/>
    <w:rsid w:val="00DE4E53"/>
    <w:rsid w:val="00DE56F5"/>
    <w:rsid w:val="00DF0CCF"/>
    <w:rsid w:val="00DF13C3"/>
    <w:rsid w:val="00DF4FC2"/>
    <w:rsid w:val="00DF5645"/>
    <w:rsid w:val="00DF7052"/>
    <w:rsid w:val="00DF76E2"/>
    <w:rsid w:val="00E034CA"/>
    <w:rsid w:val="00E03540"/>
    <w:rsid w:val="00E03CC0"/>
    <w:rsid w:val="00E05235"/>
    <w:rsid w:val="00E064B7"/>
    <w:rsid w:val="00E06750"/>
    <w:rsid w:val="00E10BBF"/>
    <w:rsid w:val="00E122BD"/>
    <w:rsid w:val="00E16D61"/>
    <w:rsid w:val="00E213EC"/>
    <w:rsid w:val="00E21610"/>
    <w:rsid w:val="00E25D23"/>
    <w:rsid w:val="00E260A6"/>
    <w:rsid w:val="00E269C5"/>
    <w:rsid w:val="00E3166E"/>
    <w:rsid w:val="00E405A6"/>
    <w:rsid w:val="00E421E1"/>
    <w:rsid w:val="00E42A1C"/>
    <w:rsid w:val="00E42EC3"/>
    <w:rsid w:val="00E43E3F"/>
    <w:rsid w:val="00E448B6"/>
    <w:rsid w:val="00E45860"/>
    <w:rsid w:val="00E464D9"/>
    <w:rsid w:val="00E471CB"/>
    <w:rsid w:val="00E47719"/>
    <w:rsid w:val="00E47CE1"/>
    <w:rsid w:val="00E500D2"/>
    <w:rsid w:val="00E51355"/>
    <w:rsid w:val="00E53FDC"/>
    <w:rsid w:val="00E55194"/>
    <w:rsid w:val="00E557B9"/>
    <w:rsid w:val="00E559A8"/>
    <w:rsid w:val="00E621F4"/>
    <w:rsid w:val="00E64E64"/>
    <w:rsid w:val="00E70ADE"/>
    <w:rsid w:val="00E719D3"/>
    <w:rsid w:val="00E73C42"/>
    <w:rsid w:val="00E751DF"/>
    <w:rsid w:val="00E766C9"/>
    <w:rsid w:val="00E776EC"/>
    <w:rsid w:val="00E77A7F"/>
    <w:rsid w:val="00E827B5"/>
    <w:rsid w:val="00E8334B"/>
    <w:rsid w:val="00E83D15"/>
    <w:rsid w:val="00E84CC4"/>
    <w:rsid w:val="00E865BF"/>
    <w:rsid w:val="00E86A29"/>
    <w:rsid w:val="00E91706"/>
    <w:rsid w:val="00E92810"/>
    <w:rsid w:val="00E92E47"/>
    <w:rsid w:val="00E93078"/>
    <w:rsid w:val="00E93588"/>
    <w:rsid w:val="00E94CB5"/>
    <w:rsid w:val="00E97428"/>
    <w:rsid w:val="00EA01C9"/>
    <w:rsid w:val="00EA31D0"/>
    <w:rsid w:val="00EA44D9"/>
    <w:rsid w:val="00EA4A50"/>
    <w:rsid w:val="00EA6126"/>
    <w:rsid w:val="00EA6CC5"/>
    <w:rsid w:val="00EB0F04"/>
    <w:rsid w:val="00EB7FB7"/>
    <w:rsid w:val="00EC1F24"/>
    <w:rsid w:val="00EC2104"/>
    <w:rsid w:val="00EC3559"/>
    <w:rsid w:val="00EC4B2D"/>
    <w:rsid w:val="00EC5741"/>
    <w:rsid w:val="00EC75C2"/>
    <w:rsid w:val="00ED13A6"/>
    <w:rsid w:val="00ED1807"/>
    <w:rsid w:val="00ED61F5"/>
    <w:rsid w:val="00ED634C"/>
    <w:rsid w:val="00ED76D0"/>
    <w:rsid w:val="00ED7C05"/>
    <w:rsid w:val="00EE0206"/>
    <w:rsid w:val="00EE1DEA"/>
    <w:rsid w:val="00EE3F67"/>
    <w:rsid w:val="00EE4C02"/>
    <w:rsid w:val="00EF0387"/>
    <w:rsid w:val="00EF0F9E"/>
    <w:rsid w:val="00EF4D9D"/>
    <w:rsid w:val="00EF524F"/>
    <w:rsid w:val="00EF5343"/>
    <w:rsid w:val="00EF619B"/>
    <w:rsid w:val="00EF6478"/>
    <w:rsid w:val="00EF7345"/>
    <w:rsid w:val="00EF75C1"/>
    <w:rsid w:val="00EF76BF"/>
    <w:rsid w:val="00F000EC"/>
    <w:rsid w:val="00F011B5"/>
    <w:rsid w:val="00F02490"/>
    <w:rsid w:val="00F0427C"/>
    <w:rsid w:val="00F04B00"/>
    <w:rsid w:val="00F04B5E"/>
    <w:rsid w:val="00F06A8A"/>
    <w:rsid w:val="00F06B74"/>
    <w:rsid w:val="00F07CD9"/>
    <w:rsid w:val="00F109A6"/>
    <w:rsid w:val="00F14DBA"/>
    <w:rsid w:val="00F162C0"/>
    <w:rsid w:val="00F21AA1"/>
    <w:rsid w:val="00F22D7E"/>
    <w:rsid w:val="00F23161"/>
    <w:rsid w:val="00F23A30"/>
    <w:rsid w:val="00F249D2"/>
    <w:rsid w:val="00F24B03"/>
    <w:rsid w:val="00F25182"/>
    <w:rsid w:val="00F25A47"/>
    <w:rsid w:val="00F25DD2"/>
    <w:rsid w:val="00F265E6"/>
    <w:rsid w:val="00F26FB3"/>
    <w:rsid w:val="00F27904"/>
    <w:rsid w:val="00F32E87"/>
    <w:rsid w:val="00F32E8D"/>
    <w:rsid w:val="00F330B4"/>
    <w:rsid w:val="00F34D32"/>
    <w:rsid w:val="00F357CB"/>
    <w:rsid w:val="00F376B1"/>
    <w:rsid w:val="00F37DAC"/>
    <w:rsid w:val="00F411CC"/>
    <w:rsid w:val="00F430FE"/>
    <w:rsid w:val="00F44896"/>
    <w:rsid w:val="00F5022E"/>
    <w:rsid w:val="00F51BD4"/>
    <w:rsid w:val="00F533A8"/>
    <w:rsid w:val="00F576A0"/>
    <w:rsid w:val="00F61956"/>
    <w:rsid w:val="00F61D5E"/>
    <w:rsid w:val="00F620D0"/>
    <w:rsid w:val="00F624A6"/>
    <w:rsid w:val="00F66915"/>
    <w:rsid w:val="00F674D3"/>
    <w:rsid w:val="00F71C95"/>
    <w:rsid w:val="00F7361C"/>
    <w:rsid w:val="00F74541"/>
    <w:rsid w:val="00F74CCB"/>
    <w:rsid w:val="00F751A8"/>
    <w:rsid w:val="00F7573F"/>
    <w:rsid w:val="00F758E0"/>
    <w:rsid w:val="00F77339"/>
    <w:rsid w:val="00F777FC"/>
    <w:rsid w:val="00F7785F"/>
    <w:rsid w:val="00F8139E"/>
    <w:rsid w:val="00F84656"/>
    <w:rsid w:val="00F84A30"/>
    <w:rsid w:val="00F867E5"/>
    <w:rsid w:val="00F87488"/>
    <w:rsid w:val="00F90BDC"/>
    <w:rsid w:val="00F935EB"/>
    <w:rsid w:val="00F9412F"/>
    <w:rsid w:val="00F95804"/>
    <w:rsid w:val="00F97DB4"/>
    <w:rsid w:val="00FA0264"/>
    <w:rsid w:val="00FA11A8"/>
    <w:rsid w:val="00FA19E0"/>
    <w:rsid w:val="00FA2FFE"/>
    <w:rsid w:val="00FA3FAB"/>
    <w:rsid w:val="00FA50B8"/>
    <w:rsid w:val="00FA5B9B"/>
    <w:rsid w:val="00FA5C7A"/>
    <w:rsid w:val="00FA612C"/>
    <w:rsid w:val="00FA619B"/>
    <w:rsid w:val="00FA7EBA"/>
    <w:rsid w:val="00FB11A9"/>
    <w:rsid w:val="00FB2AB5"/>
    <w:rsid w:val="00FB4678"/>
    <w:rsid w:val="00FB5EEF"/>
    <w:rsid w:val="00FB7590"/>
    <w:rsid w:val="00FC0A4B"/>
    <w:rsid w:val="00FC0F3A"/>
    <w:rsid w:val="00FC1DCF"/>
    <w:rsid w:val="00FC1E63"/>
    <w:rsid w:val="00FC27D4"/>
    <w:rsid w:val="00FC2A43"/>
    <w:rsid w:val="00FC6280"/>
    <w:rsid w:val="00FC779A"/>
    <w:rsid w:val="00FD2024"/>
    <w:rsid w:val="00FD3142"/>
    <w:rsid w:val="00FD3821"/>
    <w:rsid w:val="00FD42D8"/>
    <w:rsid w:val="00FD488E"/>
    <w:rsid w:val="00FD50F8"/>
    <w:rsid w:val="00FD5664"/>
    <w:rsid w:val="00FE06E1"/>
    <w:rsid w:val="00FE281A"/>
    <w:rsid w:val="00FE3354"/>
    <w:rsid w:val="00FE335D"/>
    <w:rsid w:val="00FE6578"/>
    <w:rsid w:val="00FE6D43"/>
    <w:rsid w:val="00FE7715"/>
    <w:rsid w:val="00FF045B"/>
    <w:rsid w:val="00FF48CE"/>
    <w:rsid w:val="00FF4C84"/>
    <w:rsid w:val="00FF5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FC288"/>
  <w15:docId w15:val="{F511E895-E0FF-4FF7-894D-35408DA2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E3"/>
  </w:style>
  <w:style w:type="paragraph" w:styleId="Heading1">
    <w:name w:val="heading 1"/>
    <w:aliases w:val="Capitolo"/>
    <w:basedOn w:val="Normal"/>
    <w:next w:val="Normal"/>
    <w:link w:val="Heading1Char"/>
    <w:qFormat/>
    <w:rsid w:val="00564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olo Pagina"/>
    <w:basedOn w:val="Normal"/>
    <w:next w:val="Normal"/>
    <w:link w:val="Heading2Char"/>
    <w:uiPriority w:val="9"/>
    <w:semiHidden/>
    <w:unhideWhenUsed/>
    <w:qFormat/>
    <w:rsid w:val="005646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2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46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46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46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46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46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4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link w:val="TitleChar"/>
    <w:uiPriority w:val="10"/>
    <w:qFormat/>
    <w:rsid w:val="005646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Header">
    <w:name w:val="header"/>
    <w:basedOn w:val="Normal"/>
    <w:link w:val="HeaderChar"/>
    <w:uiPriority w:val="99"/>
    <w:unhideWhenUsed/>
    <w:rsid w:val="00C20A11"/>
    <w:pPr>
      <w:tabs>
        <w:tab w:val="center" w:pos="4986"/>
        <w:tab w:val="right" w:pos="9972"/>
      </w:tabs>
    </w:pPr>
    <w:rPr>
      <w:lang w:val="x-none" w:eastAsia="x-none"/>
    </w:rPr>
  </w:style>
  <w:style w:type="character" w:customStyle="1" w:styleId="HeaderChar">
    <w:name w:val="Header Char"/>
    <w:link w:val="Header"/>
    <w:uiPriority w:val="99"/>
    <w:rsid w:val="00C20A11"/>
    <w:rPr>
      <w:sz w:val="24"/>
      <w:szCs w:val="24"/>
    </w:rPr>
  </w:style>
  <w:style w:type="paragraph" w:styleId="Footer">
    <w:name w:val="footer"/>
    <w:basedOn w:val="Normal"/>
    <w:link w:val="FooterChar"/>
    <w:uiPriority w:val="99"/>
    <w:unhideWhenUsed/>
    <w:rsid w:val="00C20A11"/>
    <w:pPr>
      <w:tabs>
        <w:tab w:val="center" w:pos="4986"/>
        <w:tab w:val="right" w:pos="9972"/>
      </w:tabs>
    </w:pPr>
    <w:rPr>
      <w:lang w:val="x-none" w:eastAsia="x-none"/>
    </w:rPr>
  </w:style>
  <w:style w:type="character" w:customStyle="1" w:styleId="FooterChar">
    <w:name w:val="Footer Char"/>
    <w:link w:val="Footer"/>
    <w:uiPriority w:val="99"/>
    <w:rsid w:val="00C20A11"/>
    <w:rPr>
      <w:sz w:val="24"/>
      <w:szCs w:val="24"/>
    </w:rPr>
  </w:style>
  <w:style w:type="paragraph" w:customStyle="1" w:styleId="FC-Corpodeltesto-11pt">
    <w:name w:val="FC-Corpo del testo-11pt"/>
    <w:basedOn w:val="Normal"/>
    <w:link w:val="FC-Corpodeltesto-11ptCarattere"/>
    <w:rsid w:val="0008252A"/>
    <w:pPr>
      <w:spacing w:before="120" w:after="120" w:line="320" w:lineRule="exact"/>
      <w:jc w:val="both"/>
    </w:pPr>
    <w:rPr>
      <w:rFonts w:ascii="Arial" w:eastAsia="Batang" w:hAnsi="Arial"/>
      <w:lang w:val="x-none" w:eastAsia="ar-SA"/>
    </w:rPr>
  </w:style>
  <w:style w:type="character" w:customStyle="1" w:styleId="FC-Corpodeltesto-11ptCarattere">
    <w:name w:val="FC-Corpo del testo-11pt Carattere"/>
    <w:link w:val="FC-Corpodeltesto-11pt"/>
    <w:rsid w:val="0008252A"/>
    <w:rPr>
      <w:rFonts w:ascii="Arial" w:eastAsia="Batang" w:hAnsi="Arial" w:cs="Arial"/>
      <w:sz w:val="22"/>
      <w:szCs w:val="22"/>
      <w:lang w:eastAsia="ar-SA"/>
    </w:rPr>
  </w:style>
  <w:style w:type="paragraph" w:customStyle="1" w:styleId="Testostandard11pt">
    <w:name w:val="Testo standard 11pt"/>
    <w:basedOn w:val="Normal"/>
    <w:link w:val="Testostandard11ptCarattere"/>
    <w:rsid w:val="00D161DE"/>
    <w:pPr>
      <w:spacing w:before="120" w:after="120" w:line="320" w:lineRule="exact"/>
      <w:jc w:val="both"/>
    </w:pPr>
    <w:rPr>
      <w:rFonts w:ascii="Arial" w:eastAsia="Batang" w:hAnsi="Arial"/>
      <w:lang w:val="x-none" w:eastAsia="ko-KR"/>
    </w:rPr>
  </w:style>
  <w:style w:type="character" w:customStyle="1" w:styleId="Testostandard11ptCarattere">
    <w:name w:val="Testo standard 11pt Carattere"/>
    <w:link w:val="Testostandard11pt"/>
    <w:rsid w:val="00D161DE"/>
    <w:rPr>
      <w:rFonts w:ascii="Arial" w:eastAsia="Batang" w:hAnsi="Arial" w:cs="Arial"/>
      <w:sz w:val="22"/>
      <w:szCs w:val="22"/>
      <w:lang w:eastAsia="ko-KR"/>
    </w:rPr>
  </w:style>
  <w:style w:type="paragraph" w:customStyle="1" w:styleId="testostandard11pt0">
    <w:name w:val="testostandard11pt"/>
    <w:basedOn w:val="Normal"/>
    <w:rsid w:val="00F50A0F"/>
    <w:pPr>
      <w:spacing w:before="120" w:after="120" w:line="320" w:lineRule="atLeast"/>
      <w:jc w:val="both"/>
    </w:pPr>
    <w:rPr>
      <w:rFonts w:ascii="Arial" w:hAnsi="Arial" w:cs="Arial"/>
    </w:rPr>
  </w:style>
  <w:style w:type="paragraph" w:customStyle="1" w:styleId="Elencoacolori-Colore11">
    <w:name w:val="Elenco a colori - Colore 11"/>
    <w:basedOn w:val="Normal"/>
    <w:uiPriority w:val="72"/>
    <w:rsid w:val="00B76C82"/>
    <w:pPr>
      <w:ind w:left="708"/>
    </w:pPr>
  </w:style>
  <w:style w:type="character" w:styleId="CommentReference">
    <w:name w:val="annotation reference"/>
    <w:uiPriority w:val="99"/>
    <w:semiHidden/>
    <w:unhideWhenUsed/>
    <w:rsid w:val="00E60EC8"/>
    <w:rPr>
      <w:sz w:val="16"/>
      <w:szCs w:val="16"/>
    </w:rPr>
  </w:style>
  <w:style w:type="paragraph" w:styleId="CommentText">
    <w:name w:val="annotation text"/>
    <w:basedOn w:val="Normal"/>
    <w:link w:val="CommentTextChar"/>
    <w:uiPriority w:val="99"/>
    <w:semiHidden/>
    <w:unhideWhenUsed/>
    <w:rsid w:val="00E60EC8"/>
    <w:rPr>
      <w:sz w:val="20"/>
      <w:szCs w:val="20"/>
    </w:rPr>
  </w:style>
  <w:style w:type="character" w:customStyle="1" w:styleId="CommentTextChar">
    <w:name w:val="Comment Text Char"/>
    <w:link w:val="CommentText"/>
    <w:uiPriority w:val="99"/>
    <w:semiHidden/>
    <w:rsid w:val="00E60EC8"/>
    <w:rPr>
      <w:lang w:eastAsia="en-US"/>
    </w:rPr>
  </w:style>
  <w:style w:type="paragraph" w:styleId="CommentSubject">
    <w:name w:val="annotation subject"/>
    <w:basedOn w:val="CommentText"/>
    <w:next w:val="CommentText"/>
    <w:link w:val="CommentSubjectChar"/>
    <w:semiHidden/>
    <w:unhideWhenUsed/>
    <w:rsid w:val="00E60EC8"/>
    <w:rPr>
      <w:b/>
      <w:bCs/>
    </w:rPr>
  </w:style>
  <w:style w:type="character" w:customStyle="1" w:styleId="CommentSubjectChar">
    <w:name w:val="Comment Subject Char"/>
    <w:link w:val="CommentSubject"/>
    <w:semiHidden/>
    <w:rsid w:val="00E60EC8"/>
    <w:rPr>
      <w:b/>
      <w:bCs/>
      <w:lang w:eastAsia="en-US"/>
    </w:rPr>
  </w:style>
  <w:style w:type="paragraph" w:customStyle="1" w:styleId="Sfondoacolori-Colore11">
    <w:name w:val="Sfondo a colori - Colore 11"/>
    <w:hidden/>
    <w:uiPriority w:val="71"/>
    <w:rsid w:val="00E60EC8"/>
    <w:rPr>
      <w:sz w:val="24"/>
      <w:szCs w:val="24"/>
      <w:lang w:eastAsia="en-US"/>
    </w:rPr>
  </w:style>
  <w:style w:type="paragraph" w:styleId="BalloonText">
    <w:name w:val="Balloon Text"/>
    <w:basedOn w:val="Normal"/>
    <w:link w:val="BalloonTextChar"/>
    <w:semiHidden/>
    <w:unhideWhenUsed/>
    <w:rsid w:val="00E60EC8"/>
    <w:rPr>
      <w:rFonts w:ascii="Tahoma" w:hAnsi="Tahoma" w:cs="Tahoma"/>
      <w:sz w:val="16"/>
      <w:szCs w:val="16"/>
    </w:rPr>
  </w:style>
  <w:style w:type="character" w:customStyle="1" w:styleId="BalloonTextChar">
    <w:name w:val="Balloon Text Char"/>
    <w:link w:val="BalloonText"/>
    <w:semiHidden/>
    <w:rsid w:val="00E60EC8"/>
    <w:rPr>
      <w:rFonts w:ascii="Tahoma" w:hAnsi="Tahoma" w:cs="Tahoma"/>
      <w:sz w:val="16"/>
      <w:szCs w:val="16"/>
      <w:lang w:eastAsia="en-US"/>
    </w:rPr>
  </w:style>
  <w:style w:type="paragraph" w:customStyle="1" w:styleId="Default">
    <w:name w:val="Default"/>
    <w:rsid w:val="00BB308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19703B"/>
    <w:rPr>
      <w:rFonts w:ascii="Times New Roman" w:eastAsia="Times New Roman" w:hAnsi="Times New Roman"/>
      <w:sz w:val="20"/>
      <w:szCs w:val="20"/>
    </w:rPr>
  </w:style>
  <w:style w:type="character" w:customStyle="1" w:styleId="FootnoteTextChar">
    <w:name w:val="Footnote Text Char"/>
    <w:link w:val="FootnoteText"/>
    <w:semiHidden/>
    <w:rsid w:val="0019703B"/>
    <w:rPr>
      <w:rFonts w:ascii="Times New Roman" w:eastAsia="Times New Roman" w:hAnsi="Times New Roman"/>
    </w:rPr>
  </w:style>
  <w:style w:type="character" w:styleId="FootnoteReference">
    <w:name w:val="footnote reference"/>
    <w:uiPriority w:val="99"/>
    <w:semiHidden/>
    <w:rsid w:val="0019703B"/>
    <w:rPr>
      <w:vertAlign w:val="superscript"/>
    </w:rPr>
  </w:style>
  <w:style w:type="character" w:styleId="Hyperlink">
    <w:name w:val="Hyperlink"/>
    <w:uiPriority w:val="99"/>
    <w:unhideWhenUsed/>
    <w:rsid w:val="00E91052"/>
    <w:rPr>
      <w:color w:val="0000FF"/>
      <w:u w:val="single"/>
    </w:rPr>
  </w:style>
  <w:style w:type="character" w:customStyle="1" w:styleId="Heading3Char">
    <w:name w:val="Heading 3 Char"/>
    <w:link w:val="Heading3"/>
    <w:uiPriority w:val="9"/>
    <w:semiHidden/>
    <w:rsid w:val="006862DE"/>
    <w:rPr>
      <w:rFonts w:asciiTheme="majorHAnsi" w:eastAsiaTheme="majorEastAsia" w:hAnsiTheme="majorHAnsi" w:cstheme="majorBidi"/>
      <w:b/>
      <w:bCs/>
      <w:color w:val="4F81BD" w:themeColor="accent1"/>
    </w:rPr>
  </w:style>
  <w:style w:type="character" w:customStyle="1" w:styleId="Heading1Char">
    <w:name w:val="Heading 1 Char"/>
    <w:aliases w:val="Capitolo Char"/>
    <w:basedOn w:val="DefaultParagraphFont"/>
    <w:link w:val="Heading1"/>
    <w:rsid w:val="0056467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64679"/>
    <w:rPr>
      <w:rFonts w:asciiTheme="majorHAnsi" w:eastAsiaTheme="majorEastAsia" w:hAnsiTheme="majorHAnsi" w:cstheme="majorBidi"/>
      <w:b/>
      <w:bCs/>
      <w:i/>
      <w:iCs/>
      <w:color w:val="4F81BD" w:themeColor="accent1"/>
    </w:rPr>
  </w:style>
  <w:style w:type="character" w:customStyle="1" w:styleId="Heading2Char">
    <w:name w:val="Heading 2 Char"/>
    <w:aliases w:val="Titolo Pagina Char"/>
    <w:basedOn w:val="DefaultParagraphFont"/>
    <w:link w:val="Heading2"/>
    <w:uiPriority w:val="9"/>
    <w:semiHidden/>
    <w:rsid w:val="0056467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646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46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46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46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4679"/>
    <w:rPr>
      <w:rFonts w:asciiTheme="majorHAnsi" w:eastAsiaTheme="majorEastAsia" w:hAnsiTheme="majorHAnsi" w:cstheme="majorBidi"/>
      <w:i/>
      <w:iCs/>
      <w:color w:val="404040" w:themeColor="text1" w:themeTint="BF"/>
      <w:sz w:val="20"/>
      <w:szCs w:val="20"/>
    </w:rPr>
  </w:style>
  <w:style w:type="numbering" w:customStyle="1" w:styleId="Nessunelenco1">
    <w:name w:val="Nessun elenco1"/>
    <w:next w:val="NoList"/>
    <w:uiPriority w:val="99"/>
    <w:semiHidden/>
    <w:unhideWhenUsed/>
    <w:rsid w:val="00564679"/>
  </w:style>
  <w:style w:type="paragraph" w:customStyle="1" w:styleId="Elencoacolori-Colore110">
    <w:name w:val="Elenco a colori - Colore 11"/>
    <w:basedOn w:val="Normal"/>
    <w:uiPriority w:val="72"/>
    <w:rsid w:val="00564679"/>
    <w:pPr>
      <w:ind w:left="708"/>
    </w:pPr>
  </w:style>
  <w:style w:type="paragraph" w:customStyle="1" w:styleId="Sfondoacolori-Colore110">
    <w:name w:val="Sfondo a colori - Colore 11"/>
    <w:hidden/>
    <w:uiPriority w:val="71"/>
    <w:rsid w:val="00564679"/>
    <w:rPr>
      <w:sz w:val="24"/>
      <w:szCs w:val="24"/>
      <w:lang w:eastAsia="en-US"/>
    </w:rPr>
  </w:style>
  <w:style w:type="character" w:customStyle="1" w:styleId="StileasiaticoTimesNewRoman11pt">
    <w:name w:val="Stile (asiatico) Times New Roman 11 pt"/>
    <w:uiPriority w:val="99"/>
    <w:rsid w:val="00564679"/>
    <w:rPr>
      <w:rFonts w:ascii="Arial" w:hAnsi="Arial"/>
      <w:sz w:val="22"/>
    </w:rPr>
  </w:style>
  <w:style w:type="paragraph" w:customStyle="1" w:styleId="FC-Tabelle-11pt">
    <w:name w:val="FC-Tabelle-11pt"/>
    <w:basedOn w:val="Normal"/>
    <w:link w:val="FC-Tabelle-11ptCarattere"/>
    <w:rsid w:val="00564679"/>
    <w:rPr>
      <w:rFonts w:ascii="Arial" w:eastAsia="Batang" w:hAnsi="Arial"/>
      <w:szCs w:val="20"/>
    </w:rPr>
  </w:style>
  <w:style w:type="character" w:customStyle="1" w:styleId="FC-Tabelle-11ptCarattere">
    <w:name w:val="FC-Tabelle-11pt Carattere"/>
    <w:link w:val="FC-Tabelle-11pt"/>
    <w:locked/>
    <w:rsid w:val="00564679"/>
    <w:rPr>
      <w:rFonts w:ascii="Arial" w:eastAsia="Batang" w:hAnsi="Arial"/>
      <w:sz w:val="22"/>
    </w:rPr>
  </w:style>
  <w:style w:type="paragraph" w:styleId="NormalWeb">
    <w:name w:val="Normal (Web)"/>
    <w:basedOn w:val="Normal"/>
    <w:uiPriority w:val="99"/>
    <w:unhideWhenUsed/>
    <w:rsid w:val="00564679"/>
    <w:rPr>
      <w:rFonts w:ascii="Times New Roman" w:hAnsi="Times New Roman"/>
    </w:rPr>
  </w:style>
  <w:style w:type="character" w:customStyle="1" w:styleId="s15">
    <w:name w:val="s15"/>
    <w:rsid w:val="00564679"/>
  </w:style>
  <w:style w:type="character" w:customStyle="1" w:styleId="s18">
    <w:name w:val="s18"/>
    <w:rsid w:val="00564679"/>
  </w:style>
  <w:style w:type="paragraph" w:customStyle="1" w:styleId="fc-corpodeltesto-11pt0">
    <w:name w:val="fc-corpodeltesto-11pt"/>
    <w:basedOn w:val="Normal"/>
    <w:rsid w:val="00564679"/>
    <w:pPr>
      <w:spacing w:before="120" w:after="120" w:line="320" w:lineRule="atLeast"/>
      <w:jc w:val="both"/>
    </w:pPr>
    <w:rPr>
      <w:rFonts w:ascii="Arial" w:eastAsia="Batang" w:hAnsi="Arial" w:cs="Arial"/>
    </w:rPr>
  </w:style>
  <w:style w:type="paragraph" w:styleId="ListParagraph">
    <w:name w:val="List Paragraph"/>
    <w:basedOn w:val="Normal"/>
    <w:link w:val="ListParagraphChar"/>
    <w:uiPriority w:val="34"/>
    <w:qFormat/>
    <w:rsid w:val="00564679"/>
    <w:pPr>
      <w:ind w:left="720"/>
      <w:contextualSpacing/>
    </w:pPr>
  </w:style>
  <w:style w:type="paragraph" w:customStyle="1" w:styleId="Stile4">
    <w:name w:val="Stile4"/>
    <w:link w:val="Stile4Carattere"/>
    <w:rsid w:val="00564679"/>
    <w:pPr>
      <w:keepNext/>
      <w:spacing w:before="80" w:after="40" w:line="276" w:lineRule="auto"/>
      <w:jc w:val="both"/>
    </w:pPr>
    <w:rPr>
      <w:rFonts w:ascii="Arial" w:eastAsia="Batang" w:hAnsi="Arial" w:cs="Arial"/>
      <w:bCs/>
      <w:kern w:val="32"/>
      <w:lang w:eastAsia="ko-KR"/>
    </w:rPr>
  </w:style>
  <w:style w:type="character" w:customStyle="1" w:styleId="Stile4Carattere">
    <w:name w:val="Stile4 Carattere"/>
    <w:link w:val="Stile4"/>
    <w:rsid w:val="00564679"/>
    <w:rPr>
      <w:rFonts w:ascii="Arial" w:eastAsia="Batang" w:hAnsi="Arial" w:cs="Arial"/>
      <w:bCs/>
      <w:kern w:val="32"/>
      <w:sz w:val="22"/>
      <w:szCs w:val="22"/>
      <w:lang w:eastAsia="ko-KR"/>
    </w:rPr>
  </w:style>
  <w:style w:type="character" w:customStyle="1" w:styleId="ListParagraphChar">
    <w:name w:val="List Paragraph Char"/>
    <w:link w:val="ListParagraph"/>
    <w:uiPriority w:val="34"/>
    <w:rsid w:val="00564679"/>
  </w:style>
  <w:style w:type="paragraph" w:customStyle="1" w:styleId="Corpodeltesto21">
    <w:name w:val="Corpo del testo 21"/>
    <w:basedOn w:val="Normal"/>
    <w:rsid w:val="00564679"/>
    <w:pPr>
      <w:tabs>
        <w:tab w:val="left" w:pos="567"/>
        <w:tab w:val="left" w:pos="4678"/>
      </w:tabs>
      <w:overflowPunct w:val="0"/>
      <w:autoSpaceDE w:val="0"/>
      <w:autoSpaceDN w:val="0"/>
      <w:adjustRightInd w:val="0"/>
      <w:spacing w:before="240" w:after="60"/>
      <w:jc w:val="both"/>
      <w:textAlignment w:val="baseline"/>
    </w:pPr>
    <w:rPr>
      <w:rFonts w:ascii="Arial" w:eastAsia="Batang" w:hAnsi="Arial"/>
      <w:sz w:val="32"/>
      <w:szCs w:val="20"/>
    </w:rPr>
  </w:style>
  <w:style w:type="paragraph" w:customStyle="1" w:styleId="default0">
    <w:name w:val="default"/>
    <w:basedOn w:val="Normal"/>
    <w:rsid w:val="00564679"/>
    <w:pPr>
      <w:autoSpaceDE w:val="0"/>
      <w:autoSpaceDN w:val="0"/>
    </w:pPr>
    <w:rPr>
      <w:rFonts w:ascii="Arial" w:hAnsi="Arial" w:cs="Arial"/>
      <w:color w:val="000000"/>
    </w:rPr>
  </w:style>
  <w:style w:type="paragraph" w:styleId="Revision">
    <w:name w:val="Revision"/>
    <w:hidden/>
    <w:uiPriority w:val="99"/>
    <w:rsid w:val="00564679"/>
    <w:rPr>
      <w:sz w:val="24"/>
      <w:szCs w:val="24"/>
      <w:lang w:eastAsia="en-US"/>
    </w:rPr>
  </w:style>
  <w:style w:type="character" w:customStyle="1" w:styleId="Carattere1">
    <w:name w:val="Carattere1"/>
    <w:rsid w:val="00564679"/>
    <w:rPr>
      <w:rFonts w:ascii="Arial" w:hAnsi="Arial"/>
      <w:b/>
      <w:sz w:val="24"/>
      <w:u w:val="single"/>
      <w:lang w:val="it-IT" w:eastAsia="ar-SA" w:bidi="ar-SA"/>
    </w:rPr>
  </w:style>
  <w:style w:type="paragraph" w:customStyle="1" w:styleId="Testobilancio">
    <w:name w:val="Testo bilancio"/>
    <w:basedOn w:val="Normal"/>
    <w:link w:val="TestobilancioCarattere"/>
    <w:rsid w:val="00564679"/>
    <w:pPr>
      <w:keepNext/>
      <w:spacing w:before="240" w:after="60"/>
      <w:jc w:val="both"/>
      <w:outlineLvl w:val="0"/>
    </w:pPr>
    <w:rPr>
      <w:rFonts w:ascii="Arial" w:eastAsia="Batang" w:hAnsi="Arial"/>
      <w:kern w:val="32"/>
      <w:sz w:val="32"/>
      <w:szCs w:val="20"/>
      <w:lang w:eastAsia="ko-KR"/>
    </w:rPr>
  </w:style>
  <w:style w:type="paragraph" w:styleId="TOC1">
    <w:name w:val="toc 1"/>
    <w:basedOn w:val="Normal"/>
    <w:next w:val="Normal"/>
    <w:autoRedefine/>
    <w:uiPriority w:val="39"/>
    <w:rsid w:val="00564679"/>
    <w:pPr>
      <w:tabs>
        <w:tab w:val="right" w:leader="dot" w:pos="8520"/>
      </w:tabs>
      <w:spacing w:after="120"/>
    </w:pPr>
    <w:rPr>
      <w:rFonts w:ascii="Arial" w:eastAsia="Batang" w:hAnsi="Arial"/>
      <w:b/>
      <w:szCs w:val="26"/>
      <w:lang w:eastAsia="ko-KR"/>
    </w:rPr>
  </w:style>
  <w:style w:type="paragraph" w:styleId="Index1">
    <w:name w:val="index 1"/>
    <w:basedOn w:val="Normal"/>
    <w:next w:val="Normal"/>
    <w:autoRedefine/>
    <w:semiHidden/>
    <w:rsid w:val="00564679"/>
    <w:pPr>
      <w:ind w:left="240" w:hanging="240"/>
    </w:pPr>
    <w:rPr>
      <w:rFonts w:ascii="Arial" w:eastAsia="Batang" w:hAnsi="Arial"/>
      <w:lang w:eastAsia="ko-KR"/>
    </w:rPr>
  </w:style>
  <w:style w:type="paragraph" w:styleId="TOC2">
    <w:name w:val="toc 2"/>
    <w:basedOn w:val="Normal"/>
    <w:next w:val="Normal"/>
    <w:autoRedefine/>
    <w:uiPriority w:val="39"/>
    <w:rsid w:val="00564679"/>
    <w:pPr>
      <w:tabs>
        <w:tab w:val="right" w:leader="dot" w:pos="8520"/>
      </w:tabs>
      <w:spacing w:line="360" w:lineRule="auto"/>
      <w:ind w:left="113"/>
    </w:pPr>
    <w:rPr>
      <w:rFonts w:ascii="Arial" w:eastAsia="Batang" w:hAnsi="Arial"/>
      <w:sz w:val="20"/>
      <w:lang w:eastAsia="ko-KR"/>
    </w:rPr>
  </w:style>
  <w:style w:type="paragraph" w:styleId="TOC3">
    <w:name w:val="toc 3"/>
    <w:basedOn w:val="Normal"/>
    <w:next w:val="Normal"/>
    <w:autoRedefine/>
    <w:uiPriority w:val="39"/>
    <w:rsid w:val="00564679"/>
    <w:pPr>
      <w:ind w:left="480"/>
    </w:pPr>
    <w:rPr>
      <w:rFonts w:ascii="Arial" w:eastAsia="Batang" w:hAnsi="Arial"/>
      <w:lang w:eastAsia="ko-KR"/>
    </w:rPr>
  </w:style>
  <w:style w:type="character" w:styleId="PageNumber">
    <w:name w:val="page number"/>
    <w:basedOn w:val="DefaultParagraphFont"/>
    <w:rsid w:val="00564679"/>
    <w:rPr>
      <w:rFonts w:cs="Times New Roman"/>
    </w:rPr>
  </w:style>
  <w:style w:type="paragraph" w:styleId="BodyTextIndent">
    <w:name w:val="Body Text Indent"/>
    <w:basedOn w:val="Normal"/>
    <w:link w:val="BodyTextIndentChar"/>
    <w:rsid w:val="00564679"/>
    <w:pPr>
      <w:suppressAutoHyphens/>
      <w:spacing w:after="120"/>
      <w:ind w:left="283"/>
    </w:pPr>
    <w:rPr>
      <w:rFonts w:ascii="Arial" w:eastAsia="Batang" w:hAnsi="Arial"/>
      <w:sz w:val="20"/>
      <w:szCs w:val="20"/>
      <w:lang w:eastAsia="ar-SA"/>
    </w:rPr>
  </w:style>
  <w:style w:type="character" w:customStyle="1" w:styleId="BodyTextIndentChar">
    <w:name w:val="Body Text Indent Char"/>
    <w:basedOn w:val="DefaultParagraphFont"/>
    <w:link w:val="BodyTextIndent"/>
    <w:rsid w:val="00564679"/>
    <w:rPr>
      <w:rFonts w:ascii="Arial" w:eastAsia="Batang" w:hAnsi="Arial"/>
      <w:lang w:eastAsia="ar-SA"/>
    </w:rPr>
  </w:style>
  <w:style w:type="paragraph" w:customStyle="1" w:styleId="Indice">
    <w:name w:val="Indice"/>
    <w:basedOn w:val="TOC2"/>
    <w:rsid w:val="00564679"/>
  </w:style>
  <w:style w:type="paragraph" w:styleId="BodyText">
    <w:name w:val="Body Text"/>
    <w:basedOn w:val="Normal"/>
    <w:link w:val="BodyTextChar"/>
    <w:uiPriority w:val="99"/>
    <w:rsid w:val="00564679"/>
    <w:pPr>
      <w:spacing w:after="120"/>
    </w:pPr>
    <w:rPr>
      <w:rFonts w:ascii="Arial" w:eastAsia="Batang" w:hAnsi="Arial"/>
      <w:lang w:eastAsia="ko-KR"/>
    </w:rPr>
  </w:style>
  <w:style w:type="character" w:customStyle="1" w:styleId="BodyTextChar">
    <w:name w:val="Body Text Char"/>
    <w:basedOn w:val="DefaultParagraphFont"/>
    <w:link w:val="BodyText"/>
    <w:uiPriority w:val="99"/>
    <w:rsid w:val="00564679"/>
    <w:rPr>
      <w:rFonts w:ascii="Arial" w:eastAsia="Batang" w:hAnsi="Arial"/>
      <w:sz w:val="24"/>
      <w:szCs w:val="24"/>
      <w:lang w:eastAsia="ko-KR"/>
    </w:rPr>
  </w:style>
  <w:style w:type="paragraph" w:styleId="BodyText3">
    <w:name w:val="Body Text 3"/>
    <w:basedOn w:val="Normal"/>
    <w:link w:val="BodyText3Char"/>
    <w:rsid w:val="00564679"/>
    <w:pPr>
      <w:spacing w:after="120"/>
    </w:pPr>
    <w:rPr>
      <w:rFonts w:ascii="Arial" w:eastAsia="Batang" w:hAnsi="Arial"/>
      <w:sz w:val="16"/>
      <w:szCs w:val="16"/>
      <w:lang w:eastAsia="ko-KR"/>
    </w:rPr>
  </w:style>
  <w:style w:type="character" w:customStyle="1" w:styleId="BodyText3Char">
    <w:name w:val="Body Text 3 Char"/>
    <w:basedOn w:val="DefaultParagraphFont"/>
    <w:link w:val="BodyText3"/>
    <w:rsid w:val="00564679"/>
    <w:rPr>
      <w:rFonts w:ascii="Arial" w:eastAsia="Batang" w:hAnsi="Arial"/>
      <w:sz w:val="16"/>
      <w:szCs w:val="16"/>
      <w:lang w:eastAsia="ko-KR"/>
    </w:rPr>
  </w:style>
  <w:style w:type="paragraph" w:styleId="List">
    <w:name w:val="List"/>
    <w:basedOn w:val="BodyText"/>
    <w:rsid w:val="00564679"/>
    <w:pPr>
      <w:suppressAutoHyphens/>
      <w:spacing w:after="0"/>
      <w:jc w:val="both"/>
    </w:pPr>
    <w:rPr>
      <w:rFonts w:cs="Tahoma"/>
      <w:lang w:eastAsia="ar-SA"/>
    </w:rPr>
  </w:style>
  <w:style w:type="paragraph" w:styleId="Caption">
    <w:name w:val="caption"/>
    <w:basedOn w:val="Normal"/>
    <w:uiPriority w:val="35"/>
    <w:semiHidden/>
    <w:unhideWhenUsed/>
    <w:qFormat/>
    <w:rsid w:val="00564679"/>
    <w:rPr>
      <w:b/>
      <w:bCs/>
      <w:color w:val="4F81BD" w:themeColor="accent1"/>
      <w:sz w:val="18"/>
      <w:szCs w:val="18"/>
    </w:rPr>
  </w:style>
  <w:style w:type="paragraph" w:customStyle="1" w:styleId="trattino1">
    <w:name w:val="trattino_1"/>
    <w:basedOn w:val="Normal"/>
    <w:rsid w:val="00564679"/>
    <w:pPr>
      <w:tabs>
        <w:tab w:val="left" w:pos="851"/>
      </w:tabs>
      <w:suppressAutoHyphens/>
      <w:jc w:val="both"/>
    </w:pPr>
    <w:rPr>
      <w:rFonts w:ascii="Arial" w:eastAsia="Batang" w:hAnsi="Arial"/>
      <w:lang w:eastAsia="ar-SA"/>
    </w:rPr>
  </w:style>
  <w:style w:type="paragraph" w:styleId="BodyTextIndent3">
    <w:name w:val="Body Text Indent 3"/>
    <w:basedOn w:val="Normal"/>
    <w:link w:val="BodyTextIndent3Char"/>
    <w:rsid w:val="00564679"/>
    <w:pPr>
      <w:suppressAutoHyphens/>
      <w:spacing w:line="360" w:lineRule="auto"/>
      <w:ind w:left="360"/>
      <w:jc w:val="both"/>
    </w:pPr>
    <w:rPr>
      <w:rFonts w:ascii="Arial" w:eastAsia="Batang" w:hAnsi="Arial" w:cs="Arial"/>
      <w:lang w:eastAsia="ar-SA"/>
    </w:rPr>
  </w:style>
  <w:style w:type="character" w:customStyle="1" w:styleId="BodyTextIndent3Char">
    <w:name w:val="Body Text Indent 3 Char"/>
    <w:basedOn w:val="DefaultParagraphFont"/>
    <w:link w:val="BodyTextIndent3"/>
    <w:rsid w:val="00564679"/>
    <w:rPr>
      <w:rFonts w:ascii="Arial" w:eastAsia="Batang" w:hAnsi="Arial" w:cs="Arial"/>
      <w:sz w:val="24"/>
      <w:szCs w:val="24"/>
      <w:lang w:eastAsia="ar-SA"/>
    </w:rPr>
  </w:style>
  <w:style w:type="paragraph" w:styleId="BodyText2">
    <w:name w:val="Body Text 2"/>
    <w:basedOn w:val="Normal"/>
    <w:link w:val="BodyText2Char"/>
    <w:rsid w:val="00564679"/>
    <w:pPr>
      <w:suppressAutoHyphens/>
      <w:spacing w:before="240" w:after="240"/>
      <w:jc w:val="both"/>
    </w:pPr>
    <w:rPr>
      <w:rFonts w:ascii="Garamond" w:eastAsia="Batang" w:hAnsi="Garamond"/>
      <w:szCs w:val="20"/>
      <w:lang w:eastAsia="ar-SA"/>
    </w:rPr>
  </w:style>
  <w:style w:type="character" w:customStyle="1" w:styleId="BodyText2Char">
    <w:name w:val="Body Text 2 Char"/>
    <w:basedOn w:val="DefaultParagraphFont"/>
    <w:link w:val="BodyText2"/>
    <w:rsid w:val="00564679"/>
    <w:rPr>
      <w:rFonts w:ascii="Garamond" w:eastAsia="Batang" w:hAnsi="Garamond"/>
      <w:sz w:val="24"/>
      <w:lang w:eastAsia="ar-SA"/>
    </w:rPr>
  </w:style>
  <w:style w:type="paragraph" w:styleId="BodyTextIndent2">
    <w:name w:val="Body Text Indent 2"/>
    <w:basedOn w:val="Normal"/>
    <w:link w:val="BodyTextIndent2Char"/>
    <w:rsid w:val="00564679"/>
    <w:pPr>
      <w:suppressAutoHyphens/>
      <w:spacing w:after="120" w:line="480" w:lineRule="auto"/>
      <w:ind w:left="283"/>
    </w:pPr>
    <w:rPr>
      <w:rFonts w:ascii="Arial" w:eastAsia="Batang" w:hAnsi="Arial"/>
      <w:sz w:val="20"/>
      <w:szCs w:val="20"/>
      <w:lang w:eastAsia="ar-SA"/>
    </w:rPr>
  </w:style>
  <w:style w:type="character" w:customStyle="1" w:styleId="BodyTextIndent2Char">
    <w:name w:val="Body Text Indent 2 Char"/>
    <w:basedOn w:val="DefaultParagraphFont"/>
    <w:link w:val="BodyTextIndent2"/>
    <w:rsid w:val="00564679"/>
    <w:rPr>
      <w:rFonts w:ascii="Arial" w:eastAsia="Batang" w:hAnsi="Arial"/>
      <w:lang w:eastAsia="ar-SA"/>
    </w:rPr>
  </w:style>
  <w:style w:type="paragraph" w:customStyle="1" w:styleId="Stile11ptGiustificatoSinistro1cmSporgente048cm">
    <w:name w:val="Stile 11 pt Giustificato Sinistro:  1 cm Sporgente  048 cm"/>
    <w:basedOn w:val="Normal"/>
    <w:rsid w:val="00564679"/>
    <w:pPr>
      <w:suppressAutoHyphens/>
      <w:jc w:val="both"/>
    </w:pPr>
    <w:rPr>
      <w:rFonts w:ascii="Arial" w:eastAsia="Batang" w:hAnsi="Arial"/>
      <w:lang w:eastAsia="ar-SA"/>
    </w:rPr>
  </w:style>
  <w:style w:type="paragraph" w:customStyle="1" w:styleId="Numero">
    <w:name w:val="Numero"/>
    <w:basedOn w:val="Normal"/>
    <w:rsid w:val="00564679"/>
    <w:pPr>
      <w:numPr>
        <w:numId w:val="1"/>
      </w:numPr>
      <w:suppressAutoHyphens/>
      <w:jc w:val="both"/>
    </w:pPr>
    <w:rPr>
      <w:rFonts w:ascii="Arial" w:eastAsia="Batang" w:hAnsi="Arial"/>
      <w:b/>
      <w:lang w:eastAsia="ar-SA"/>
    </w:rPr>
  </w:style>
  <w:style w:type="paragraph" w:customStyle="1" w:styleId="PuntoI">
    <w:name w:val="Punto_I"/>
    <w:basedOn w:val="Normal"/>
    <w:rsid w:val="00564679"/>
    <w:pPr>
      <w:tabs>
        <w:tab w:val="left" w:pos="284"/>
      </w:tabs>
      <w:suppressAutoHyphens/>
      <w:spacing w:before="120" w:after="120"/>
      <w:jc w:val="both"/>
    </w:pPr>
    <w:rPr>
      <w:rFonts w:ascii="Arial" w:eastAsia="Batang" w:hAnsi="Arial"/>
      <w:lang w:eastAsia="ar-SA"/>
    </w:rPr>
  </w:style>
  <w:style w:type="paragraph" w:customStyle="1" w:styleId="freccina">
    <w:name w:val="freccina"/>
    <w:basedOn w:val="Normal"/>
    <w:rsid w:val="00564679"/>
    <w:pPr>
      <w:tabs>
        <w:tab w:val="left" w:pos="6804"/>
      </w:tabs>
      <w:suppressAutoHyphens/>
      <w:jc w:val="both"/>
    </w:pPr>
    <w:rPr>
      <w:rFonts w:ascii="Arial" w:eastAsia="Batang" w:hAnsi="Arial"/>
      <w:lang w:eastAsia="ar-SA"/>
    </w:rPr>
  </w:style>
  <w:style w:type="paragraph" w:customStyle="1" w:styleId="quadrato">
    <w:name w:val="quadrato"/>
    <w:basedOn w:val="freccina"/>
    <w:rsid w:val="00564679"/>
    <w:pPr>
      <w:tabs>
        <w:tab w:val="left" w:pos="1004"/>
      </w:tabs>
      <w:ind w:left="644"/>
    </w:pPr>
  </w:style>
  <w:style w:type="paragraph" w:customStyle="1" w:styleId="punto">
    <w:name w:val="punto"/>
    <w:basedOn w:val="Normal"/>
    <w:rsid w:val="00564679"/>
    <w:pPr>
      <w:tabs>
        <w:tab w:val="left" w:pos="284"/>
        <w:tab w:val="left" w:pos="6804"/>
      </w:tabs>
      <w:suppressAutoHyphens/>
      <w:jc w:val="both"/>
    </w:pPr>
    <w:rPr>
      <w:rFonts w:ascii="Arial" w:eastAsia="Batang" w:hAnsi="Arial"/>
      <w:lang w:eastAsia="ar-SA"/>
    </w:rPr>
  </w:style>
  <w:style w:type="paragraph" w:customStyle="1" w:styleId="trattino10">
    <w:name w:val="trattino1"/>
    <w:basedOn w:val="trattino1"/>
    <w:rsid w:val="00564679"/>
    <w:pPr>
      <w:tabs>
        <w:tab w:val="left" w:pos="567"/>
      </w:tabs>
    </w:pPr>
  </w:style>
  <w:style w:type="paragraph" w:customStyle="1" w:styleId="freccia">
    <w:name w:val="freccia"/>
    <w:basedOn w:val="freccina"/>
    <w:rsid w:val="00564679"/>
    <w:rPr>
      <w:b/>
      <w:sz w:val="24"/>
    </w:rPr>
  </w:style>
  <w:style w:type="paragraph" w:customStyle="1" w:styleId="trattinoI">
    <w:name w:val="trattino_I"/>
    <w:basedOn w:val="Normal"/>
    <w:rsid w:val="00564679"/>
    <w:pPr>
      <w:tabs>
        <w:tab w:val="left" w:pos="284"/>
        <w:tab w:val="num" w:pos="720"/>
        <w:tab w:val="left" w:pos="6804"/>
      </w:tabs>
      <w:suppressAutoHyphens/>
      <w:spacing w:before="120"/>
      <w:ind w:left="720" w:hanging="720"/>
      <w:jc w:val="both"/>
    </w:pPr>
    <w:rPr>
      <w:rFonts w:ascii="Arial" w:eastAsia="Batang" w:hAnsi="Arial"/>
      <w:lang w:eastAsia="ar-SA"/>
    </w:rPr>
  </w:style>
  <w:style w:type="paragraph" w:customStyle="1" w:styleId="StileTitolo3AllineatoasinistraSinistro0cmSporgente">
    <w:name w:val="Stile Titolo 3 + Allineato a sinistra Sinistro:  0 cm Sporgente  ..."/>
    <w:basedOn w:val="Heading3"/>
    <w:rsid w:val="00564679"/>
    <w:pPr>
      <w:tabs>
        <w:tab w:val="num" w:pos="720"/>
        <w:tab w:val="left" w:pos="6804"/>
      </w:tabs>
      <w:suppressAutoHyphens/>
      <w:spacing w:before="0"/>
      <w:ind w:left="283" w:hanging="283"/>
    </w:pPr>
    <w:rPr>
      <w:rFonts w:eastAsia="Batang"/>
      <w:bCs w:val="0"/>
      <w:sz w:val="28"/>
      <w:lang w:eastAsia="ar-SA"/>
    </w:rPr>
  </w:style>
  <w:style w:type="character" w:customStyle="1" w:styleId="TitleChar">
    <w:name w:val="Title Char"/>
    <w:basedOn w:val="DefaultParagraphFont"/>
    <w:link w:val="Title"/>
    <w:uiPriority w:val="10"/>
    <w:rsid w:val="005646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link w:val="SubtitleChar"/>
    <w:uiPriority w:val="11"/>
    <w:qFormat/>
    <w:pPr>
      <w:tabs>
        <w:tab w:val="center" w:pos="4986"/>
        <w:tab w:val="right" w:pos="9972"/>
      </w:tabs>
    </w:pP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564679"/>
    <w:rPr>
      <w:rFonts w:asciiTheme="majorHAnsi" w:eastAsiaTheme="majorEastAsia" w:hAnsiTheme="majorHAnsi" w:cstheme="majorBidi"/>
      <w:i/>
      <w:iCs/>
      <w:color w:val="4F81BD" w:themeColor="accent1"/>
      <w:spacing w:val="15"/>
      <w:sz w:val="24"/>
      <w:szCs w:val="24"/>
    </w:rPr>
  </w:style>
  <w:style w:type="paragraph" w:customStyle="1" w:styleId="Contenutotabella">
    <w:name w:val="Contenuto tabella"/>
    <w:basedOn w:val="Normal"/>
    <w:rsid w:val="00564679"/>
    <w:pPr>
      <w:suppressLineNumbers/>
      <w:suppressAutoHyphens/>
    </w:pPr>
    <w:rPr>
      <w:rFonts w:ascii="Arial" w:eastAsia="Batang" w:hAnsi="Arial"/>
      <w:lang w:eastAsia="ar-SA"/>
    </w:rPr>
  </w:style>
  <w:style w:type="paragraph" w:customStyle="1" w:styleId="Intestazionetabella">
    <w:name w:val="Intestazione tabella"/>
    <w:basedOn w:val="Contenutotabella"/>
    <w:rsid w:val="00564679"/>
    <w:pPr>
      <w:jc w:val="center"/>
    </w:pPr>
    <w:rPr>
      <w:b/>
      <w:bCs/>
    </w:rPr>
  </w:style>
  <w:style w:type="paragraph" w:customStyle="1" w:styleId="Contenutocornice">
    <w:name w:val="Contenuto cornice"/>
    <w:basedOn w:val="BodyText"/>
    <w:rsid w:val="00564679"/>
    <w:pPr>
      <w:suppressAutoHyphens/>
      <w:spacing w:after="0"/>
      <w:jc w:val="both"/>
    </w:pPr>
    <w:rPr>
      <w:lang w:eastAsia="ar-SA"/>
    </w:rPr>
  </w:style>
  <w:style w:type="paragraph" w:customStyle="1" w:styleId="vocebil">
    <w:name w:val="vocebil"/>
    <w:basedOn w:val="Normal"/>
    <w:rsid w:val="00564679"/>
    <w:pPr>
      <w:keepNext/>
      <w:spacing w:line="479" w:lineRule="exact"/>
      <w:jc w:val="both"/>
    </w:pPr>
    <w:rPr>
      <w:rFonts w:ascii="Arial" w:eastAsia="Batang" w:hAnsi="Arial"/>
      <w:b/>
      <w:i/>
      <w:szCs w:val="20"/>
    </w:rPr>
  </w:style>
  <w:style w:type="table" w:styleId="TableGrid">
    <w:name w:val="Table Grid"/>
    <w:basedOn w:val="TableNormal"/>
    <w:rsid w:val="0056467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64679"/>
    <w:pPr>
      <w:tabs>
        <w:tab w:val="left" w:pos="1200"/>
        <w:tab w:val="right" w:leader="dot" w:pos="10190"/>
      </w:tabs>
      <w:ind w:left="720"/>
    </w:pPr>
    <w:rPr>
      <w:rFonts w:ascii="Arial" w:eastAsia="Batang" w:hAnsi="Arial"/>
    </w:rPr>
  </w:style>
  <w:style w:type="paragraph" w:styleId="TOC5">
    <w:name w:val="toc 5"/>
    <w:basedOn w:val="Normal"/>
    <w:next w:val="Normal"/>
    <w:autoRedefine/>
    <w:uiPriority w:val="39"/>
    <w:rsid w:val="00564679"/>
    <w:pPr>
      <w:ind w:left="960"/>
    </w:pPr>
    <w:rPr>
      <w:rFonts w:ascii="Arial" w:eastAsia="Batang" w:hAnsi="Arial"/>
    </w:rPr>
  </w:style>
  <w:style w:type="paragraph" w:styleId="TOC6">
    <w:name w:val="toc 6"/>
    <w:basedOn w:val="Normal"/>
    <w:next w:val="Normal"/>
    <w:autoRedefine/>
    <w:uiPriority w:val="39"/>
    <w:rsid w:val="00564679"/>
    <w:pPr>
      <w:ind w:left="1200"/>
    </w:pPr>
    <w:rPr>
      <w:rFonts w:ascii="Arial" w:eastAsia="Batang" w:hAnsi="Arial"/>
    </w:rPr>
  </w:style>
  <w:style w:type="paragraph" w:styleId="TOC7">
    <w:name w:val="toc 7"/>
    <w:basedOn w:val="Normal"/>
    <w:next w:val="Normal"/>
    <w:autoRedefine/>
    <w:uiPriority w:val="39"/>
    <w:rsid w:val="00564679"/>
    <w:pPr>
      <w:ind w:left="1440"/>
    </w:pPr>
    <w:rPr>
      <w:rFonts w:ascii="Arial" w:eastAsia="Batang" w:hAnsi="Arial"/>
    </w:rPr>
  </w:style>
  <w:style w:type="paragraph" w:styleId="TOC8">
    <w:name w:val="toc 8"/>
    <w:basedOn w:val="Normal"/>
    <w:next w:val="Normal"/>
    <w:autoRedefine/>
    <w:uiPriority w:val="39"/>
    <w:rsid w:val="00564679"/>
    <w:pPr>
      <w:ind w:left="1680"/>
    </w:pPr>
    <w:rPr>
      <w:rFonts w:ascii="Arial" w:eastAsia="Batang" w:hAnsi="Arial"/>
    </w:rPr>
  </w:style>
  <w:style w:type="paragraph" w:styleId="TOC9">
    <w:name w:val="toc 9"/>
    <w:basedOn w:val="Normal"/>
    <w:next w:val="Normal"/>
    <w:autoRedefine/>
    <w:uiPriority w:val="39"/>
    <w:rsid w:val="00564679"/>
    <w:pPr>
      <w:ind w:left="1920"/>
    </w:pPr>
    <w:rPr>
      <w:rFonts w:ascii="Arial" w:eastAsia="Batang" w:hAnsi="Arial"/>
    </w:rPr>
  </w:style>
  <w:style w:type="paragraph" w:styleId="DocumentMap">
    <w:name w:val="Document Map"/>
    <w:basedOn w:val="Normal"/>
    <w:link w:val="DocumentMapChar"/>
    <w:semiHidden/>
    <w:rsid w:val="00564679"/>
    <w:pPr>
      <w:shd w:val="clear" w:color="auto" w:fill="000080"/>
      <w:suppressAutoHyphens/>
    </w:pPr>
    <w:rPr>
      <w:rFonts w:ascii="Tahoma" w:eastAsia="Batang" w:hAnsi="Tahoma" w:cs="Tahoma"/>
      <w:sz w:val="20"/>
      <w:szCs w:val="20"/>
      <w:lang w:eastAsia="ar-SA"/>
    </w:rPr>
  </w:style>
  <w:style w:type="character" w:customStyle="1" w:styleId="DocumentMapChar">
    <w:name w:val="Document Map Char"/>
    <w:basedOn w:val="DefaultParagraphFont"/>
    <w:link w:val="DocumentMap"/>
    <w:semiHidden/>
    <w:rsid w:val="00564679"/>
    <w:rPr>
      <w:rFonts w:ascii="Tahoma" w:eastAsia="Batang" w:hAnsi="Tahoma" w:cs="Tahoma"/>
      <w:shd w:val="clear" w:color="auto" w:fill="000080"/>
      <w:lang w:eastAsia="ar-SA"/>
    </w:rPr>
  </w:style>
  <w:style w:type="paragraph" w:customStyle="1" w:styleId="corpoprospettobis">
    <w:name w:val="corpo prospetto bis"/>
    <w:basedOn w:val="Normal"/>
    <w:rsid w:val="00564679"/>
    <w:pPr>
      <w:tabs>
        <w:tab w:val="num" w:pos="720"/>
      </w:tabs>
      <w:autoSpaceDE w:val="0"/>
      <w:autoSpaceDN w:val="0"/>
      <w:adjustRightInd w:val="0"/>
      <w:spacing w:after="200"/>
      <w:ind w:left="720" w:hanging="720"/>
      <w:jc w:val="both"/>
    </w:pPr>
    <w:rPr>
      <w:rFonts w:ascii="Arial" w:eastAsia="Batang" w:hAnsi="Arial"/>
      <w:sz w:val="21"/>
      <w:szCs w:val="21"/>
    </w:rPr>
  </w:style>
  <w:style w:type="paragraph" w:customStyle="1" w:styleId="corpoprospetto">
    <w:name w:val="corpo prospetto"/>
    <w:basedOn w:val="Normal"/>
    <w:rsid w:val="00564679"/>
    <w:pPr>
      <w:autoSpaceDE w:val="0"/>
      <w:autoSpaceDN w:val="0"/>
      <w:adjustRightInd w:val="0"/>
      <w:spacing w:after="200"/>
      <w:jc w:val="both"/>
    </w:pPr>
    <w:rPr>
      <w:rFonts w:ascii="Arial" w:eastAsia="Batang" w:hAnsi="Arial"/>
      <w:sz w:val="21"/>
      <w:szCs w:val="21"/>
    </w:rPr>
  </w:style>
  <w:style w:type="paragraph" w:customStyle="1" w:styleId="Puntato">
    <w:name w:val="Puntato"/>
    <w:basedOn w:val="Normal"/>
    <w:rsid w:val="00564679"/>
    <w:pPr>
      <w:tabs>
        <w:tab w:val="num" w:pos="720"/>
      </w:tabs>
      <w:spacing w:line="360" w:lineRule="auto"/>
      <w:ind w:left="720" w:hanging="720"/>
      <w:jc w:val="both"/>
    </w:pPr>
    <w:rPr>
      <w:rFonts w:ascii="Arial" w:eastAsia="Batang" w:hAnsi="Arial"/>
      <w:szCs w:val="20"/>
    </w:rPr>
  </w:style>
  <w:style w:type="paragraph" w:customStyle="1" w:styleId="AODocTxt">
    <w:name w:val="AODocTxt"/>
    <w:basedOn w:val="Normal"/>
    <w:rsid w:val="00564679"/>
    <w:pPr>
      <w:spacing w:before="240" w:line="260" w:lineRule="atLeast"/>
      <w:jc w:val="both"/>
    </w:pPr>
    <w:rPr>
      <w:rFonts w:ascii="Arial" w:eastAsia="SimSun" w:hAnsi="Arial"/>
    </w:rPr>
  </w:style>
  <w:style w:type="paragraph" w:customStyle="1" w:styleId="Standard">
    <w:name w:val="Standard"/>
    <w:rsid w:val="00564679"/>
    <w:pPr>
      <w:autoSpaceDE w:val="0"/>
      <w:autoSpaceDN w:val="0"/>
      <w:adjustRightInd w:val="0"/>
    </w:pPr>
    <w:rPr>
      <w:rFonts w:ascii="Times New Roman" w:eastAsia="Batang" w:hAnsi="Times New Roman"/>
      <w:sz w:val="24"/>
      <w:szCs w:val="24"/>
    </w:rPr>
  </w:style>
  <w:style w:type="paragraph" w:customStyle="1" w:styleId="Tabella-etichette">
    <w:name w:val="Tabella - etichette"/>
    <w:basedOn w:val="Normal"/>
    <w:rsid w:val="00564679"/>
    <w:rPr>
      <w:rFonts w:ascii="RotisSemiSans" w:eastAsia="Batang" w:hAnsi="RotisSemiSans"/>
      <w:sz w:val="20"/>
      <w:szCs w:val="20"/>
    </w:rPr>
  </w:style>
  <w:style w:type="paragraph" w:customStyle="1" w:styleId="Tabella-dati">
    <w:name w:val="Tabella - dati"/>
    <w:basedOn w:val="Normal"/>
    <w:rsid w:val="00564679"/>
    <w:pPr>
      <w:jc w:val="right"/>
    </w:pPr>
    <w:rPr>
      <w:rFonts w:ascii="RotisSemiSans" w:eastAsia="Batang" w:hAnsi="RotisSemiSans"/>
      <w:sz w:val="20"/>
      <w:szCs w:val="20"/>
    </w:rPr>
  </w:style>
  <w:style w:type="paragraph" w:customStyle="1" w:styleId="a-Right-Col-Reg">
    <w:name w:val="a-Right-Col-Reg"/>
    <w:basedOn w:val="Normal"/>
    <w:rsid w:val="00564679"/>
    <w:pPr>
      <w:spacing w:after="60" w:line="240" w:lineRule="atLeast"/>
    </w:pPr>
    <w:rPr>
      <w:rFonts w:ascii="Arial" w:eastAsia="Batang" w:hAnsi="Arial"/>
      <w:sz w:val="16"/>
      <w:szCs w:val="16"/>
      <w:lang w:val="en-GB"/>
    </w:rPr>
  </w:style>
  <w:style w:type="paragraph" w:customStyle="1" w:styleId="xl51">
    <w:name w:val="xl51"/>
    <w:basedOn w:val="Normal"/>
    <w:rsid w:val="00564679"/>
    <w:pPr>
      <w:spacing w:before="100" w:beforeAutospacing="1" w:after="100" w:afterAutospacing="1"/>
    </w:pPr>
    <w:rPr>
      <w:rFonts w:ascii="Arial" w:eastAsia="Arial Unicode MS" w:hAnsi="Arial"/>
      <w:b/>
      <w:bCs/>
      <w:sz w:val="18"/>
      <w:szCs w:val="18"/>
      <w:lang w:val="en-GB"/>
    </w:rPr>
  </w:style>
  <w:style w:type="paragraph" w:customStyle="1" w:styleId="schemaConsobbis">
    <w:name w:val="schema Consob bis"/>
    <w:basedOn w:val="Normal"/>
    <w:rsid w:val="00564679"/>
    <w:pPr>
      <w:widowControl w:val="0"/>
      <w:tabs>
        <w:tab w:val="num" w:pos="720"/>
      </w:tabs>
      <w:spacing w:after="120"/>
      <w:ind w:left="720" w:right="567" w:hanging="720"/>
      <w:jc w:val="both"/>
    </w:pPr>
    <w:rPr>
      <w:rFonts w:ascii="Arial" w:eastAsia="Batang" w:hAnsi="Arial"/>
      <w:i/>
      <w:sz w:val="20"/>
      <w:szCs w:val="20"/>
    </w:rPr>
  </w:style>
  <w:style w:type="paragraph" w:customStyle="1" w:styleId="Title2">
    <w:name w:val="Title2"/>
    <w:basedOn w:val="Normal"/>
    <w:next w:val="BodyTextFirstIndent"/>
    <w:rsid w:val="00564679"/>
    <w:pPr>
      <w:tabs>
        <w:tab w:val="num" w:pos="720"/>
      </w:tabs>
      <w:spacing w:after="240"/>
      <w:ind w:left="720" w:hanging="720"/>
      <w:jc w:val="center"/>
    </w:pPr>
    <w:rPr>
      <w:rFonts w:ascii="Arial" w:eastAsia="Batang" w:hAnsi="Arial"/>
      <w:sz w:val="20"/>
      <w:szCs w:val="20"/>
      <w:u w:val="single"/>
      <w:lang w:val="en-US"/>
    </w:rPr>
  </w:style>
  <w:style w:type="paragraph" w:styleId="BodyTextFirstIndent">
    <w:name w:val="Body Text First Indent"/>
    <w:basedOn w:val="BodyText"/>
    <w:link w:val="BodyTextFirstIndentChar"/>
    <w:rsid w:val="00564679"/>
    <w:pPr>
      <w:widowControl w:val="0"/>
      <w:numPr>
        <w:ilvl w:val="1"/>
        <w:numId w:val="7"/>
      </w:numPr>
      <w:ind w:firstLine="210"/>
      <w:jc w:val="both"/>
    </w:pPr>
    <w:rPr>
      <w:szCs w:val="20"/>
      <w:lang w:eastAsia="it-IT"/>
    </w:rPr>
  </w:style>
  <w:style w:type="character" w:customStyle="1" w:styleId="BodyTextFirstIndentChar">
    <w:name w:val="Body Text First Indent Char"/>
    <w:basedOn w:val="BodyTextChar"/>
    <w:link w:val="BodyTextFirstIndent"/>
    <w:rsid w:val="00564679"/>
    <w:rPr>
      <w:rFonts w:ascii="Arial" w:eastAsia="Batang" w:hAnsi="Arial"/>
      <w:sz w:val="24"/>
      <w:szCs w:val="24"/>
      <w:lang w:eastAsia="ko-KR"/>
    </w:rPr>
  </w:style>
  <w:style w:type="paragraph" w:customStyle="1" w:styleId="AODocTxtL1">
    <w:name w:val="AODocTxtL1"/>
    <w:basedOn w:val="AODocTxt"/>
    <w:rsid w:val="00564679"/>
    <w:pPr>
      <w:ind w:left="720"/>
    </w:pPr>
    <w:rPr>
      <w:rFonts w:eastAsia="Batang"/>
      <w:szCs w:val="20"/>
      <w:lang w:val="en-GB"/>
    </w:rPr>
  </w:style>
  <w:style w:type="paragraph" w:customStyle="1" w:styleId="AODocTxtL2">
    <w:name w:val="AODocTxtL2"/>
    <w:basedOn w:val="AODocTxt"/>
    <w:rsid w:val="00564679"/>
    <w:pPr>
      <w:ind w:left="1440"/>
    </w:pPr>
    <w:rPr>
      <w:rFonts w:eastAsia="Batang"/>
      <w:szCs w:val="20"/>
      <w:lang w:val="en-GB"/>
    </w:rPr>
  </w:style>
  <w:style w:type="paragraph" w:customStyle="1" w:styleId="AODocTxtL3">
    <w:name w:val="AODocTxtL3"/>
    <w:basedOn w:val="AODocTxt"/>
    <w:rsid w:val="00564679"/>
    <w:pPr>
      <w:ind w:left="2160"/>
    </w:pPr>
    <w:rPr>
      <w:rFonts w:eastAsia="Batang"/>
      <w:szCs w:val="20"/>
      <w:lang w:val="en-GB"/>
    </w:rPr>
  </w:style>
  <w:style w:type="paragraph" w:customStyle="1" w:styleId="AODocTxtL4">
    <w:name w:val="AODocTxtL4"/>
    <w:basedOn w:val="AODocTxt"/>
    <w:rsid w:val="00564679"/>
    <w:pPr>
      <w:ind w:left="2880"/>
    </w:pPr>
    <w:rPr>
      <w:rFonts w:eastAsia="Batang"/>
      <w:szCs w:val="20"/>
      <w:lang w:val="en-GB"/>
    </w:rPr>
  </w:style>
  <w:style w:type="paragraph" w:customStyle="1" w:styleId="AODocTxtL5">
    <w:name w:val="AODocTxtL5"/>
    <w:basedOn w:val="AODocTxt"/>
    <w:rsid w:val="00564679"/>
    <w:pPr>
      <w:ind w:left="3600"/>
    </w:pPr>
    <w:rPr>
      <w:rFonts w:eastAsia="Batang"/>
      <w:szCs w:val="20"/>
      <w:lang w:val="en-GB"/>
    </w:rPr>
  </w:style>
  <w:style w:type="paragraph" w:customStyle="1" w:styleId="AODocTxtL6">
    <w:name w:val="AODocTxtL6"/>
    <w:basedOn w:val="AODocTxt"/>
    <w:rsid w:val="00564679"/>
    <w:pPr>
      <w:ind w:left="4320"/>
    </w:pPr>
    <w:rPr>
      <w:rFonts w:eastAsia="Batang"/>
      <w:szCs w:val="20"/>
      <w:lang w:val="en-GB"/>
    </w:rPr>
  </w:style>
  <w:style w:type="character" w:customStyle="1" w:styleId="CarattereCarattere2">
    <w:name w:val="Carattere Carattere2"/>
    <w:rsid w:val="00564679"/>
    <w:rPr>
      <w:i/>
      <w:sz w:val="24"/>
      <w:lang w:val="it-IT" w:eastAsia="ar-SA" w:bidi="ar-SA"/>
    </w:rPr>
  </w:style>
  <w:style w:type="paragraph" w:customStyle="1" w:styleId="Testots">
    <w:name w:val="Testo.ts"/>
    <w:basedOn w:val="Normal"/>
    <w:rsid w:val="00564679"/>
    <w:pPr>
      <w:overflowPunct w:val="0"/>
      <w:autoSpaceDE w:val="0"/>
      <w:autoSpaceDN w:val="0"/>
      <w:adjustRightInd w:val="0"/>
      <w:spacing w:before="120" w:after="120" w:line="260" w:lineRule="exact"/>
      <w:jc w:val="both"/>
      <w:textAlignment w:val="baseline"/>
    </w:pPr>
    <w:rPr>
      <w:rFonts w:ascii="Arial" w:eastAsia="Batang" w:hAnsi="Arial"/>
      <w:szCs w:val="20"/>
    </w:rPr>
  </w:style>
  <w:style w:type="character" w:customStyle="1" w:styleId="Carattere">
    <w:name w:val="Carattere"/>
    <w:rsid w:val="00564679"/>
    <w:rPr>
      <w:rFonts w:ascii="Arial" w:hAnsi="Arial"/>
      <w:i/>
      <w:sz w:val="24"/>
      <w:lang w:val="it-IT" w:eastAsia="ar-SA" w:bidi="ar-SA"/>
    </w:rPr>
  </w:style>
  <w:style w:type="character" w:customStyle="1" w:styleId="WW8Num1z0">
    <w:name w:val="WW8Num1z0"/>
    <w:rsid w:val="00564679"/>
    <w:rPr>
      <w:rFonts w:ascii="Wingdings" w:hAnsi="Wingdings"/>
    </w:rPr>
  </w:style>
  <w:style w:type="character" w:customStyle="1" w:styleId="WW8Num2z0">
    <w:name w:val="WW8Num2z0"/>
    <w:rsid w:val="00564679"/>
    <w:rPr>
      <w:rFonts w:ascii="Times New Roman" w:hAnsi="Times New Roman"/>
    </w:rPr>
  </w:style>
  <w:style w:type="character" w:customStyle="1" w:styleId="WW8Num2z1">
    <w:name w:val="WW8Num2z1"/>
    <w:rsid w:val="00564679"/>
    <w:rPr>
      <w:rFonts w:ascii="Courier New" w:hAnsi="Courier New"/>
    </w:rPr>
  </w:style>
  <w:style w:type="character" w:customStyle="1" w:styleId="WW8Num2z2">
    <w:name w:val="WW8Num2z2"/>
    <w:rsid w:val="00564679"/>
    <w:rPr>
      <w:rFonts w:ascii="Wingdings" w:hAnsi="Wingdings"/>
    </w:rPr>
  </w:style>
  <w:style w:type="character" w:customStyle="1" w:styleId="WW8Num2z3">
    <w:name w:val="WW8Num2z3"/>
    <w:rsid w:val="00564679"/>
    <w:rPr>
      <w:rFonts w:ascii="Symbol" w:hAnsi="Symbol"/>
    </w:rPr>
  </w:style>
  <w:style w:type="character" w:customStyle="1" w:styleId="WW8Num4z0">
    <w:name w:val="WW8Num4z0"/>
    <w:rsid w:val="00564679"/>
    <w:rPr>
      <w:rFonts w:ascii="Wingdings" w:hAnsi="Wingdings"/>
    </w:rPr>
  </w:style>
  <w:style w:type="character" w:customStyle="1" w:styleId="WW8Num4z1">
    <w:name w:val="WW8Num4z1"/>
    <w:rsid w:val="00564679"/>
    <w:rPr>
      <w:rFonts w:ascii="Courier New" w:hAnsi="Courier New"/>
    </w:rPr>
  </w:style>
  <w:style w:type="character" w:customStyle="1" w:styleId="WW8Num4z3">
    <w:name w:val="WW8Num4z3"/>
    <w:rsid w:val="00564679"/>
    <w:rPr>
      <w:rFonts w:ascii="Symbol" w:hAnsi="Symbol"/>
    </w:rPr>
  </w:style>
  <w:style w:type="character" w:customStyle="1" w:styleId="WW8Num6z0">
    <w:name w:val="WW8Num6z0"/>
    <w:rsid w:val="00564679"/>
    <w:rPr>
      <w:rFonts w:ascii="Times New Roman" w:hAnsi="Times New Roman"/>
    </w:rPr>
  </w:style>
  <w:style w:type="character" w:customStyle="1" w:styleId="WW8Num6z1">
    <w:name w:val="WW8Num6z1"/>
    <w:rsid w:val="00564679"/>
    <w:rPr>
      <w:rFonts w:ascii="Courier New" w:hAnsi="Courier New"/>
    </w:rPr>
  </w:style>
  <w:style w:type="character" w:customStyle="1" w:styleId="WW8Num7z0">
    <w:name w:val="WW8Num7z0"/>
    <w:rsid w:val="00564679"/>
    <w:rPr>
      <w:rFonts w:ascii="Symbol" w:hAnsi="Symbol"/>
    </w:rPr>
  </w:style>
  <w:style w:type="character" w:customStyle="1" w:styleId="WW8Num7z1">
    <w:name w:val="WW8Num7z1"/>
    <w:rsid w:val="00564679"/>
    <w:rPr>
      <w:rFonts w:ascii="Wingdings" w:hAnsi="Wingdings"/>
    </w:rPr>
  </w:style>
  <w:style w:type="character" w:customStyle="1" w:styleId="WW8Num7z4">
    <w:name w:val="WW8Num7z4"/>
    <w:rsid w:val="00564679"/>
    <w:rPr>
      <w:rFonts w:ascii="Courier New" w:hAnsi="Courier New"/>
    </w:rPr>
  </w:style>
  <w:style w:type="character" w:customStyle="1" w:styleId="WW8Num8z0">
    <w:name w:val="WW8Num8z0"/>
    <w:rsid w:val="00564679"/>
    <w:rPr>
      <w:rFonts w:ascii="Symbol" w:hAnsi="Symbol"/>
    </w:rPr>
  </w:style>
  <w:style w:type="character" w:customStyle="1" w:styleId="WW8Num8z1">
    <w:name w:val="WW8Num8z1"/>
    <w:rsid w:val="00564679"/>
    <w:rPr>
      <w:rFonts w:ascii="Wingdings" w:hAnsi="Wingdings"/>
    </w:rPr>
  </w:style>
  <w:style w:type="character" w:customStyle="1" w:styleId="WW8Num8z4">
    <w:name w:val="WW8Num8z4"/>
    <w:rsid w:val="00564679"/>
    <w:rPr>
      <w:rFonts w:ascii="Courier New" w:hAnsi="Courier New"/>
    </w:rPr>
  </w:style>
  <w:style w:type="character" w:customStyle="1" w:styleId="WW8Num9z0">
    <w:name w:val="WW8Num9z0"/>
    <w:rsid w:val="00564679"/>
    <w:rPr>
      <w:rFonts w:ascii="Symbol" w:hAnsi="Symbol"/>
    </w:rPr>
  </w:style>
  <w:style w:type="character" w:customStyle="1" w:styleId="WW8Num9z1">
    <w:name w:val="WW8Num9z1"/>
    <w:rsid w:val="00564679"/>
    <w:rPr>
      <w:rFonts w:ascii="Times New Roman" w:hAnsi="Times New Roman"/>
    </w:rPr>
  </w:style>
  <w:style w:type="character" w:customStyle="1" w:styleId="WW8Num10z0">
    <w:name w:val="WW8Num10z0"/>
    <w:rsid w:val="00564679"/>
    <w:rPr>
      <w:rFonts w:ascii="Symbol" w:hAnsi="Symbol"/>
    </w:rPr>
  </w:style>
  <w:style w:type="character" w:customStyle="1" w:styleId="WW8Num11z0">
    <w:name w:val="WW8Num11z0"/>
    <w:rsid w:val="00564679"/>
    <w:rPr>
      <w:rFonts w:ascii="Symbol" w:hAnsi="Symbol"/>
    </w:rPr>
  </w:style>
  <w:style w:type="character" w:customStyle="1" w:styleId="WW8Num11z1">
    <w:name w:val="WW8Num11z1"/>
    <w:rsid w:val="00564679"/>
    <w:rPr>
      <w:rFonts w:ascii="Courier New" w:hAnsi="Courier New"/>
    </w:rPr>
  </w:style>
  <w:style w:type="character" w:customStyle="1" w:styleId="WW8Num11z2">
    <w:name w:val="WW8Num11z2"/>
    <w:rsid w:val="00564679"/>
    <w:rPr>
      <w:rFonts w:ascii="Wingdings" w:hAnsi="Wingdings"/>
    </w:rPr>
  </w:style>
  <w:style w:type="character" w:customStyle="1" w:styleId="WW8Num12z0">
    <w:name w:val="WW8Num12z0"/>
    <w:rsid w:val="00564679"/>
    <w:rPr>
      <w:rFonts w:ascii="Wingdings" w:hAnsi="Wingdings"/>
    </w:rPr>
  </w:style>
  <w:style w:type="character" w:customStyle="1" w:styleId="WW8Num12z1">
    <w:name w:val="WW8Num12z1"/>
    <w:rsid w:val="00564679"/>
    <w:rPr>
      <w:rFonts w:ascii="Courier New" w:hAnsi="Courier New"/>
    </w:rPr>
  </w:style>
  <w:style w:type="character" w:customStyle="1" w:styleId="WW8Num12z2">
    <w:name w:val="WW8Num12z2"/>
    <w:rsid w:val="00564679"/>
    <w:rPr>
      <w:rFonts w:ascii="Wingdings" w:hAnsi="Wingdings"/>
    </w:rPr>
  </w:style>
  <w:style w:type="character" w:customStyle="1" w:styleId="WW8Num12z3">
    <w:name w:val="WW8Num12z3"/>
    <w:rsid w:val="00564679"/>
    <w:rPr>
      <w:rFonts w:ascii="Symbol" w:hAnsi="Symbol"/>
    </w:rPr>
  </w:style>
  <w:style w:type="character" w:customStyle="1" w:styleId="WW8Num13z0">
    <w:name w:val="WW8Num13z0"/>
    <w:rsid w:val="00564679"/>
    <w:rPr>
      <w:rFonts w:ascii="Times New Roman" w:hAnsi="Times New Roman"/>
    </w:rPr>
  </w:style>
  <w:style w:type="character" w:customStyle="1" w:styleId="WW8Num13z1">
    <w:name w:val="WW8Num13z1"/>
    <w:rsid w:val="00564679"/>
    <w:rPr>
      <w:rFonts w:ascii="Courier New" w:hAnsi="Courier New"/>
    </w:rPr>
  </w:style>
  <w:style w:type="character" w:customStyle="1" w:styleId="WW8Num13z2">
    <w:name w:val="WW8Num13z2"/>
    <w:rsid w:val="00564679"/>
    <w:rPr>
      <w:rFonts w:ascii="Wingdings" w:hAnsi="Wingdings"/>
    </w:rPr>
  </w:style>
  <w:style w:type="character" w:customStyle="1" w:styleId="WW8Num13z3">
    <w:name w:val="WW8Num13z3"/>
    <w:rsid w:val="00564679"/>
    <w:rPr>
      <w:rFonts w:ascii="Symbol" w:hAnsi="Symbol"/>
    </w:rPr>
  </w:style>
  <w:style w:type="character" w:customStyle="1" w:styleId="WW8Num14z0">
    <w:name w:val="WW8Num14z0"/>
    <w:rsid w:val="00564679"/>
    <w:rPr>
      <w:rFonts w:ascii="Times New Roman" w:hAnsi="Times New Roman"/>
    </w:rPr>
  </w:style>
  <w:style w:type="character" w:customStyle="1" w:styleId="WW8Num15z0">
    <w:name w:val="WW8Num15z0"/>
    <w:rsid w:val="00564679"/>
    <w:rPr>
      <w:rFonts w:ascii="Symbol" w:hAnsi="Symbol"/>
    </w:rPr>
  </w:style>
  <w:style w:type="character" w:customStyle="1" w:styleId="WW8Num15z1">
    <w:name w:val="WW8Num15z1"/>
    <w:rsid w:val="00564679"/>
    <w:rPr>
      <w:rFonts w:ascii="Courier New" w:hAnsi="Courier New"/>
    </w:rPr>
  </w:style>
  <w:style w:type="character" w:customStyle="1" w:styleId="WW8Num15z2">
    <w:name w:val="WW8Num15z2"/>
    <w:rsid w:val="00564679"/>
    <w:rPr>
      <w:rFonts w:ascii="Wingdings" w:hAnsi="Wingdings"/>
    </w:rPr>
  </w:style>
  <w:style w:type="character" w:customStyle="1" w:styleId="WW8Num16z0">
    <w:name w:val="WW8Num16z0"/>
    <w:rsid w:val="00564679"/>
    <w:rPr>
      <w:rFonts w:ascii="Symbol" w:hAnsi="Symbol"/>
    </w:rPr>
  </w:style>
  <w:style w:type="character" w:customStyle="1" w:styleId="WW8Num17z0">
    <w:name w:val="WW8Num17z0"/>
    <w:rsid w:val="00564679"/>
    <w:rPr>
      <w:rFonts w:ascii="Wingdings" w:hAnsi="Wingdings"/>
    </w:rPr>
  </w:style>
  <w:style w:type="character" w:customStyle="1" w:styleId="WW8Num17z1">
    <w:name w:val="WW8Num17z1"/>
    <w:rsid w:val="00564679"/>
    <w:rPr>
      <w:rFonts w:ascii="Courier New" w:hAnsi="Courier New"/>
    </w:rPr>
  </w:style>
  <w:style w:type="character" w:customStyle="1" w:styleId="WW8Num18z0">
    <w:name w:val="WW8Num18z0"/>
    <w:rsid w:val="00564679"/>
    <w:rPr>
      <w:rFonts w:ascii="Times New Roman" w:hAnsi="Times New Roman"/>
    </w:rPr>
  </w:style>
  <w:style w:type="character" w:customStyle="1" w:styleId="WW8Num19z0">
    <w:name w:val="WW8Num19z0"/>
    <w:rsid w:val="00564679"/>
    <w:rPr>
      <w:rFonts w:ascii="Symbol" w:hAnsi="Symbol"/>
    </w:rPr>
  </w:style>
  <w:style w:type="character" w:customStyle="1" w:styleId="WW8Num19z1">
    <w:name w:val="WW8Num19z1"/>
    <w:rsid w:val="00564679"/>
    <w:rPr>
      <w:rFonts w:ascii="Courier New" w:hAnsi="Courier New"/>
    </w:rPr>
  </w:style>
  <w:style w:type="character" w:customStyle="1" w:styleId="WW8Num19z2">
    <w:name w:val="WW8Num19z2"/>
    <w:rsid w:val="00564679"/>
    <w:rPr>
      <w:rFonts w:ascii="Wingdings" w:hAnsi="Wingdings"/>
    </w:rPr>
  </w:style>
  <w:style w:type="character" w:customStyle="1" w:styleId="WW8Num20z0">
    <w:name w:val="WW8Num20z0"/>
    <w:rsid w:val="00564679"/>
    <w:rPr>
      <w:rFonts w:ascii="Symbol" w:hAnsi="Symbol"/>
    </w:rPr>
  </w:style>
  <w:style w:type="character" w:customStyle="1" w:styleId="WW8Num20z1">
    <w:name w:val="WW8Num20z1"/>
    <w:rsid w:val="00564679"/>
    <w:rPr>
      <w:rFonts w:ascii="Courier New" w:hAnsi="Courier New"/>
    </w:rPr>
  </w:style>
  <w:style w:type="character" w:customStyle="1" w:styleId="WW8Num20z2">
    <w:name w:val="WW8Num20z2"/>
    <w:rsid w:val="00564679"/>
    <w:rPr>
      <w:rFonts w:ascii="Wingdings" w:hAnsi="Wingdings"/>
    </w:rPr>
  </w:style>
  <w:style w:type="character" w:customStyle="1" w:styleId="WW8Num21z0">
    <w:name w:val="WW8Num21z0"/>
    <w:rsid w:val="00564679"/>
    <w:rPr>
      <w:rFonts w:ascii="Wingdings" w:hAnsi="Wingdings"/>
    </w:rPr>
  </w:style>
  <w:style w:type="character" w:customStyle="1" w:styleId="WW8Num21z1">
    <w:name w:val="WW8Num21z1"/>
    <w:rsid w:val="00564679"/>
    <w:rPr>
      <w:rFonts w:ascii="Symbol" w:hAnsi="Symbol"/>
    </w:rPr>
  </w:style>
  <w:style w:type="character" w:customStyle="1" w:styleId="WW8Num21z4">
    <w:name w:val="WW8Num21z4"/>
    <w:rsid w:val="00564679"/>
    <w:rPr>
      <w:rFonts w:ascii="Courier New" w:hAnsi="Courier New"/>
    </w:rPr>
  </w:style>
  <w:style w:type="character" w:customStyle="1" w:styleId="WW8Num22z0">
    <w:name w:val="WW8Num22z0"/>
    <w:rsid w:val="00564679"/>
    <w:rPr>
      <w:rFonts w:ascii="Symbol" w:hAnsi="Symbol"/>
    </w:rPr>
  </w:style>
  <w:style w:type="character" w:customStyle="1" w:styleId="WW8Num22z1">
    <w:name w:val="WW8Num22z1"/>
    <w:rsid w:val="00564679"/>
    <w:rPr>
      <w:rFonts w:ascii="Courier New" w:hAnsi="Courier New"/>
    </w:rPr>
  </w:style>
  <w:style w:type="character" w:customStyle="1" w:styleId="WW8Num22z2">
    <w:name w:val="WW8Num22z2"/>
    <w:rsid w:val="00564679"/>
    <w:rPr>
      <w:rFonts w:ascii="Wingdings" w:hAnsi="Wingdings"/>
    </w:rPr>
  </w:style>
  <w:style w:type="character" w:customStyle="1" w:styleId="WW8Num23z0">
    <w:name w:val="WW8Num23z0"/>
    <w:rsid w:val="00564679"/>
    <w:rPr>
      <w:rFonts w:ascii="Symbol" w:hAnsi="Symbol"/>
    </w:rPr>
  </w:style>
  <w:style w:type="character" w:customStyle="1" w:styleId="WW8Num23z1">
    <w:name w:val="WW8Num23z1"/>
    <w:rsid w:val="00564679"/>
    <w:rPr>
      <w:rFonts w:ascii="Courier New" w:hAnsi="Courier New"/>
    </w:rPr>
  </w:style>
  <w:style w:type="character" w:customStyle="1" w:styleId="WW8Num23z2">
    <w:name w:val="WW8Num23z2"/>
    <w:rsid w:val="00564679"/>
    <w:rPr>
      <w:rFonts w:ascii="Wingdings" w:hAnsi="Wingdings"/>
    </w:rPr>
  </w:style>
  <w:style w:type="character" w:customStyle="1" w:styleId="WW8Num24z0">
    <w:name w:val="WW8Num24z0"/>
    <w:rsid w:val="00564679"/>
    <w:rPr>
      <w:rFonts w:ascii="Symbol" w:hAnsi="Symbol"/>
    </w:rPr>
  </w:style>
  <w:style w:type="character" w:customStyle="1" w:styleId="WW8Num24z1">
    <w:name w:val="WW8Num24z1"/>
    <w:rsid w:val="00564679"/>
    <w:rPr>
      <w:rFonts w:ascii="Courier New" w:hAnsi="Courier New"/>
    </w:rPr>
  </w:style>
  <w:style w:type="character" w:customStyle="1" w:styleId="WW8Num24z2">
    <w:name w:val="WW8Num24z2"/>
    <w:rsid w:val="00564679"/>
    <w:rPr>
      <w:rFonts w:ascii="Wingdings" w:hAnsi="Wingdings"/>
    </w:rPr>
  </w:style>
  <w:style w:type="character" w:customStyle="1" w:styleId="WW8Num25z0">
    <w:name w:val="WW8Num25z0"/>
    <w:rsid w:val="00564679"/>
    <w:rPr>
      <w:rFonts w:ascii="Symbol" w:hAnsi="Symbol"/>
    </w:rPr>
  </w:style>
  <w:style w:type="character" w:customStyle="1" w:styleId="WW8Num25z1">
    <w:name w:val="WW8Num25z1"/>
    <w:rsid w:val="00564679"/>
    <w:rPr>
      <w:rFonts w:ascii="Symbol" w:hAnsi="Symbol"/>
      <w:color w:val="auto"/>
    </w:rPr>
  </w:style>
  <w:style w:type="character" w:customStyle="1" w:styleId="WW8Num25z2">
    <w:name w:val="WW8Num25z2"/>
    <w:rsid w:val="00564679"/>
    <w:rPr>
      <w:rFonts w:ascii="Wingdings" w:hAnsi="Wingdings"/>
    </w:rPr>
  </w:style>
  <w:style w:type="character" w:customStyle="1" w:styleId="WW8Num25z4">
    <w:name w:val="WW8Num25z4"/>
    <w:rsid w:val="00564679"/>
    <w:rPr>
      <w:rFonts w:ascii="Courier New" w:hAnsi="Courier New"/>
    </w:rPr>
  </w:style>
  <w:style w:type="character" w:customStyle="1" w:styleId="WW8Num26z0">
    <w:name w:val="WW8Num26z0"/>
    <w:rsid w:val="00564679"/>
    <w:rPr>
      <w:rFonts w:ascii="Symbol" w:hAnsi="Symbol"/>
    </w:rPr>
  </w:style>
  <w:style w:type="character" w:customStyle="1" w:styleId="WW8Num27z0">
    <w:name w:val="WW8Num27z0"/>
    <w:rsid w:val="00564679"/>
    <w:rPr>
      <w:rFonts w:ascii="Symbol" w:hAnsi="Symbol"/>
    </w:rPr>
  </w:style>
  <w:style w:type="character" w:customStyle="1" w:styleId="WW8Num27z1">
    <w:name w:val="WW8Num27z1"/>
    <w:rsid w:val="00564679"/>
    <w:rPr>
      <w:rFonts w:ascii="Courier New" w:hAnsi="Courier New"/>
    </w:rPr>
  </w:style>
  <w:style w:type="character" w:customStyle="1" w:styleId="WW8Num27z2">
    <w:name w:val="WW8Num27z2"/>
    <w:rsid w:val="00564679"/>
    <w:rPr>
      <w:rFonts w:ascii="Wingdings" w:hAnsi="Wingdings"/>
    </w:rPr>
  </w:style>
  <w:style w:type="character" w:customStyle="1" w:styleId="WW8Num28z0">
    <w:name w:val="WW8Num28z0"/>
    <w:rsid w:val="00564679"/>
    <w:rPr>
      <w:rFonts w:ascii="Symbol" w:hAnsi="Symbol"/>
    </w:rPr>
  </w:style>
  <w:style w:type="character" w:customStyle="1" w:styleId="WW8Num28z1">
    <w:name w:val="WW8Num28z1"/>
    <w:rsid w:val="00564679"/>
    <w:rPr>
      <w:rFonts w:ascii="Courier New" w:hAnsi="Courier New"/>
    </w:rPr>
  </w:style>
  <w:style w:type="character" w:customStyle="1" w:styleId="WW8Num28z2">
    <w:name w:val="WW8Num28z2"/>
    <w:rsid w:val="00564679"/>
    <w:rPr>
      <w:rFonts w:ascii="Wingdings" w:hAnsi="Wingdings"/>
    </w:rPr>
  </w:style>
  <w:style w:type="character" w:customStyle="1" w:styleId="WW8Num29z0">
    <w:name w:val="WW8Num29z0"/>
    <w:rsid w:val="00564679"/>
    <w:rPr>
      <w:rFonts w:ascii="Symbol" w:hAnsi="Symbol"/>
    </w:rPr>
  </w:style>
  <w:style w:type="character" w:customStyle="1" w:styleId="WW8Num29z1">
    <w:name w:val="WW8Num29z1"/>
    <w:rsid w:val="00564679"/>
    <w:rPr>
      <w:rFonts w:ascii="Courier New" w:hAnsi="Courier New"/>
    </w:rPr>
  </w:style>
  <w:style w:type="character" w:customStyle="1" w:styleId="WW8Num29z2">
    <w:name w:val="WW8Num29z2"/>
    <w:rsid w:val="00564679"/>
    <w:rPr>
      <w:rFonts w:ascii="Wingdings" w:hAnsi="Wingdings"/>
    </w:rPr>
  </w:style>
  <w:style w:type="character" w:customStyle="1" w:styleId="WW8Num30z0">
    <w:name w:val="WW8Num30z0"/>
    <w:rsid w:val="00564679"/>
    <w:rPr>
      <w:rFonts w:ascii="Symbol" w:hAnsi="Symbol"/>
    </w:rPr>
  </w:style>
  <w:style w:type="character" w:customStyle="1" w:styleId="WW8Num31z0">
    <w:name w:val="WW8Num31z0"/>
    <w:rsid w:val="00564679"/>
    <w:rPr>
      <w:rFonts w:ascii="Wingdings" w:hAnsi="Wingdings"/>
    </w:rPr>
  </w:style>
  <w:style w:type="character" w:customStyle="1" w:styleId="WW8Num31z1">
    <w:name w:val="WW8Num31z1"/>
    <w:rsid w:val="00564679"/>
    <w:rPr>
      <w:rFonts w:ascii="Courier New" w:hAnsi="Courier New"/>
    </w:rPr>
  </w:style>
  <w:style w:type="character" w:customStyle="1" w:styleId="WW8Num31z3">
    <w:name w:val="WW8Num31z3"/>
    <w:rsid w:val="00564679"/>
    <w:rPr>
      <w:rFonts w:ascii="Symbol" w:hAnsi="Symbol"/>
    </w:rPr>
  </w:style>
  <w:style w:type="character" w:customStyle="1" w:styleId="WW8Num32z0">
    <w:name w:val="WW8Num32z0"/>
    <w:rsid w:val="00564679"/>
    <w:rPr>
      <w:rFonts w:ascii="Wingdings" w:hAnsi="Wingdings"/>
    </w:rPr>
  </w:style>
  <w:style w:type="character" w:customStyle="1" w:styleId="WW8Num33z0">
    <w:name w:val="WW8Num33z0"/>
    <w:rsid w:val="00564679"/>
    <w:rPr>
      <w:rFonts w:ascii="Times New Roman" w:hAnsi="Times New Roman"/>
    </w:rPr>
  </w:style>
  <w:style w:type="character" w:customStyle="1" w:styleId="WW8Num33z1">
    <w:name w:val="WW8Num33z1"/>
    <w:rsid w:val="00564679"/>
    <w:rPr>
      <w:rFonts w:ascii="Courier New" w:hAnsi="Courier New"/>
    </w:rPr>
  </w:style>
  <w:style w:type="character" w:customStyle="1" w:styleId="WW8Num34z0">
    <w:name w:val="WW8Num34z0"/>
    <w:rsid w:val="00564679"/>
    <w:rPr>
      <w:rFonts w:ascii="Symbol" w:hAnsi="Symbol"/>
    </w:rPr>
  </w:style>
  <w:style w:type="character" w:customStyle="1" w:styleId="WW8Num34z1">
    <w:name w:val="WW8Num34z1"/>
    <w:rsid w:val="00564679"/>
    <w:rPr>
      <w:rFonts w:ascii="Courier New" w:hAnsi="Courier New"/>
    </w:rPr>
  </w:style>
  <w:style w:type="character" w:customStyle="1" w:styleId="WW8Num34z2">
    <w:name w:val="WW8Num34z2"/>
    <w:rsid w:val="00564679"/>
    <w:rPr>
      <w:rFonts w:ascii="Wingdings" w:hAnsi="Wingdings"/>
    </w:rPr>
  </w:style>
  <w:style w:type="character" w:customStyle="1" w:styleId="WW8Num35z0">
    <w:name w:val="WW8Num35z0"/>
    <w:rsid w:val="00564679"/>
    <w:rPr>
      <w:rFonts w:ascii="Times New Roman" w:hAnsi="Times New Roman"/>
    </w:rPr>
  </w:style>
  <w:style w:type="character" w:customStyle="1" w:styleId="WW8Num36z0">
    <w:name w:val="WW8Num36z0"/>
    <w:rsid w:val="00564679"/>
    <w:rPr>
      <w:rFonts w:ascii="Symbol" w:hAnsi="Symbol"/>
    </w:rPr>
  </w:style>
  <w:style w:type="character" w:customStyle="1" w:styleId="WW8Num37z0">
    <w:name w:val="WW8Num37z0"/>
    <w:rsid w:val="00564679"/>
    <w:rPr>
      <w:rFonts w:ascii="Times New Roman" w:hAnsi="Times New Roman"/>
    </w:rPr>
  </w:style>
  <w:style w:type="character" w:customStyle="1" w:styleId="WW8Num38z0">
    <w:name w:val="WW8Num38z0"/>
    <w:rsid w:val="00564679"/>
    <w:rPr>
      <w:rFonts w:ascii="Symbol" w:hAnsi="Symbol"/>
    </w:rPr>
  </w:style>
  <w:style w:type="character" w:customStyle="1" w:styleId="WW8Num39z0">
    <w:name w:val="WW8Num39z0"/>
    <w:rsid w:val="00564679"/>
    <w:rPr>
      <w:rFonts w:ascii="Symbol" w:hAnsi="Symbol"/>
    </w:rPr>
  </w:style>
  <w:style w:type="character" w:customStyle="1" w:styleId="WW8Num39z1">
    <w:name w:val="WW8Num39z1"/>
    <w:rsid w:val="00564679"/>
    <w:rPr>
      <w:rFonts w:ascii="Courier New" w:hAnsi="Courier New"/>
    </w:rPr>
  </w:style>
  <w:style w:type="character" w:customStyle="1" w:styleId="WW8Num39z2">
    <w:name w:val="WW8Num39z2"/>
    <w:rsid w:val="00564679"/>
    <w:rPr>
      <w:rFonts w:ascii="Wingdings" w:hAnsi="Wingdings"/>
    </w:rPr>
  </w:style>
  <w:style w:type="character" w:customStyle="1" w:styleId="WW8Num40z0">
    <w:name w:val="WW8Num40z0"/>
    <w:rsid w:val="00564679"/>
    <w:rPr>
      <w:rFonts w:ascii="Wingdings" w:hAnsi="Wingdings"/>
    </w:rPr>
  </w:style>
  <w:style w:type="character" w:customStyle="1" w:styleId="WW8Num40z1">
    <w:name w:val="WW8Num40z1"/>
    <w:rsid w:val="00564679"/>
    <w:rPr>
      <w:rFonts w:ascii="Courier New" w:hAnsi="Courier New"/>
    </w:rPr>
  </w:style>
  <w:style w:type="character" w:customStyle="1" w:styleId="WW8Num40z3">
    <w:name w:val="WW8Num40z3"/>
    <w:rsid w:val="00564679"/>
    <w:rPr>
      <w:rFonts w:ascii="Symbol" w:hAnsi="Symbol"/>
    </w:rPr>
  </w:style>
  <w:style w:type="character" w:customStyle="1" w:styleId="WW8Num41z0">
    <w:name w:val="WW8Num41z0"/>
    <w:rsid w:val="00564679"/>
    <w:rPr>
      <w:rFonts w:ascii="Wingdings" w:hAnsi="Wingdings"/>
    </w:rPr>
  </w:style>
  <w:style w:type="character" w:customStyle="1" w:styleId="WW8Num41z1">
    <w:name w:val="WW8Num41z1"/>
    <w:rsid w:val="00564679"/>
    <w:rPr>
      <w:rFonts w:ascii="Courier New" w:hAnsi="Courier New"/>
    </w:rPr>
  </w:style>
  <w:style w:type="character" w:customStyle="1" w:styleId="WW8Num41z3">
    <w:name w:val="WW8Num41z3"/>
    <w:rsid w:val="00564679"/>
    <w:rPr>
      <w:rFonts w:ascii="Symbol" w:hAnsi="Symbol"/>
    </w:rPr>
  </w:style>
  <w:style w:type="character" w:customStyle="1" w:styleId="WW8Num42z0">
    <w:name w:val="WW8Num42z0"/>
    <w:rsid w:val="00564679"/>
    <w:rPr>
      <w:rFonts w:ascii="Times New Roman" w:hAnsi="Times New Roman"/>
    </w:rPr>
  </w:style>
  <w:style w:type="character" w:customStyle="1" w:styleId="WW8Num43z0">
    <w:name w:val="WW8Num43z0"/>
    <w:rsid w:val="00564679"/>
    <w:rPr>
      <w:rFonts w:ascii="Wingdings" w:hAnsi="Wingdings"/>
    </w:rPr>
  </w:style>
  <w:style w:type="character" w:customStyle="1" w:styleId="WW8Num44z0">
    <w:name w:val="WW8Num44z0"/>
    <w:rsid w:val="00564679"/>
    <w:rPr>
      <w:rFonts w:ascii="Times New Roman" w:hAnsi="Times New Roman"/>
    </w:rPr>
  </w:style>
  <w:style w:type="character" w:customStyle="1" w:styleId="WW8Num45z0">
    <w:name w:val="WW8Num45z0"/>
    <w:rsid w:val="00564679"/>
    <w:rPr>
      <w:rFonts w:ascii="Symbol" w:hAnsi="Symbol"/>
    </w:rPr>
  </w:style>
  <w:style w:type="character" w:customStyle="1" w:styleId="WW8Num45z1">
    <w:name w:val="WW8Num45z1"/>
    <w:rsid w:val="00564679"/>
    <w:rPr>
      <w:rFonts w:ascii="Courier New" w:hAnsi="Courier New"/>
    </w:rPr>
  </w:style>
  <w:style w:type="character" w:customStyle="1" w:styleId="WW8Num45z2">
    <w:name w:val="WW8Num45z2"/>
    <w:rsid w:val="00564679"/>
    <w:rPr>
      <w:rFonts w:ascii="Wingdings" w:hAnsi="Wingdings"/>
    </w:rPr>
  </w:style>
  <w:style w:type="character" w:customStyle="1" w:styleId="WW8Num46z0">
    <w:name w:val="WW8Num46z0"/>
    <w:rsid w:val="00564679"/>
    <w:rPr>
      <w:rFonts w:ascii="Wingdings" w:hAnsi="Wingdings"/>
    </w:rPr>
  </w:style>
  <w:style w:type="character" w:customStyle="1" w:styleId="WW8Num46z1">
    <w:name w:val="WW8Num46z1"/>
    <w:rsid w:val="00564679"/>
    <w:rPr>
      <w:rFonts w:ascii="Symbol" w:hAnsi="Symbol"/>
    </w:rPr>
  </w:style>
  <w:style w:type="character" w:customStyle="1" w:styleId="WW8Num46z2">
    <w:name w:val="WW8Num46z2"/>
    <w:rsid w:val="00564679"/>
    <w:rPr>
      <w:rFonts w:ascii="Wingdings" w:hAnsi="Wingdings"/>
    </w:rPr>
  </w:style>
  <w:style w:type="character" w:customStyle="1" w:styleId="WW8Num46z3">
    <w:name w:val="WW8Num46z3"/>
    <w:rsid w:val="00564679"/>
    <w:rPr>
      <w:rFonts w:ascii="Symbol" w:hAnsi="Symbol"/>
    </w:rPr>
  </w:style>
  <w:style w:type="character" w:customStyle="1" w:styleId="WW8Num46z4">
    <w:name w:val="WW8Num46z4"/>
    <w:rsid w:val="00564679"/>
    <w:rPr>
      <w:rFonts w:ascii="Courier New" w:hAnsi="Courier New"/>
    </w:rPr>
  </w:style>
  <w:style w:type="character" w:customStyle="1" w:styleId="WW8Num47z0">
    <w:name w:val="WW8Num47z0"/>
    <w:rsid w:val="00564679"/>
    <w:rPr>
      <w:rFonts w:ascii="Symbol" w:hAnsi="Symbol"/>
    </w:rPr>
  </w:style>
  <w:style w:type="character" w:customStyle="1" w:styleId="WW8Num47z1">
    <w:name w:val="WW8Num47z1"/>
    <w:rsid w:val="00564679"/>
    <w:rPr>
      <w:rFonts w:ascii="Wingdings" w:hAnsi="Wingdings"/>
    </w:rPr>
  </w:style>
  <w:style w:type="character" w:customStyle="1" w:styleId="WW8Num47z4">
    <w:name w:val="WW8Num47z4"/>
    <w:rsid w:val="00564679"/>
    <w:rPr>
      <w:rFonts w:ascii="Courier New" w:hAnsi="Courier New"/>
    </w:rPr>
  </w:style>
  <w:style w:type="character" w:customStyle="1" w:styleId="WW8Num48z0">
    <w:name w:val="WW8Num48z0"/>
    <w:rsid w:val="00564679"/>
    <w:rPr>
      <w:rFonts w:ascii="Symbol" w:hAnsi="Symbol"/>
    </w:rPr>
  </w:style>
  <w:style w:type="character" w:customStyle="1" w:styleId="WW8Num48z1">
    <w:name w:val="WW8Num48z1"/>
    <w:rsid w:val="00564679"/>
    <w:rPr>
      <w:rFonts w:ascii="Courier New" w:hAnsi="Courier New"/>
    </w:rPr>
  </w:style>
  <w:style w:type="character" w:customStyle="1" w:styleId="WW8Num48z2">
    <w:name w:val="WW8Num48z2"/>
    <w:rsid w:val="00564679"/>
    <w:rPr>
      <w:rFonts w:ascii="Wingdings" w:hAnsi="Wingdings"/>
    </w:rPr>
  </w:style>
  <w:style w:type="character" w:customStyle="1" w:styleId="WW8Num49z0">
    <w:name w:val="WW8Num49z0"/>
    <w:rsid w:val="00564679"/>
    <w:rPr>
      <w:rFonts w:ascii="Symbol" w:hAnsi="Symbol"/>
    </w:rPr>
  </w:style>
  <w:style w:type="character" w:customStyle="1" w:styleId="WW8Num50z0">
    <w:name w:val="WW8Num50z0"/>
    <w:rsid w:val="00564679"/>
    <w:rPr>
      <w:rFonts w:ascii="Times New Roman" w:hAnsi="Times New Roman"/>
    </w:rPr>
  </w:style>
  <w:style w:type="character" w:customStyle="1" w:styleId="WW8Num51z0">
    <w:name w:val="WW8Num51z0"/>
    <w:rsid w:val="00564679"/>
    <w:rPr>
      <w:rFonts w:ascii="Times New Roman" w:hAnsi="Times New Roman"/>
    </w:rPr>
  </w:style>
  <w:style w:type="character" w:customStyle="1" w:styleId="WW8Num51z1">
    <w:name w:val="WW8Num51z1"/>
    <w:rsid w:val="00564679"/>
    <w:rPr>
      <w:rFonts w:ascii="Courier New" w:hAnsi="Courier New"/>
    </w:rPr>
  </w:style>
  <w:style w:type="character" w:customStyle="1" w:styleId="WW8Num51z2">
    <w:name w:val="WW8Num51z2"/>
    <w:rsid w:val="00564679"/>
    <w:rPr>
      <w:rFonts w:ascii="Wingdings" w:hAnsi="Wingdings"/>
    </w:rPr>
  </w:style>
  <w:style w:type="character" w:customStyle="1" w:styleId="WW8Num51z3">
    <w:name w:val="WW8Num51z3"/>
    <w:rsid w:val="00564679"/>
    <w:rPr>
      <w:rFonts w:ascii="Symbol" w:hAnsi="Symbol"/>
    </w:rPr>
  </w:style>
  <w:style w:type="character" w:customStyle="1" w:styleId="WW8Num52z0">
    <w:name w:val="WW8Num52z0"/>
    <w:rsid w:val="00564679"/>
    <w:rPr>
      <w:rFonts w:ascii="Wingdings" w:hAnsi="Wingdings"/>
    </w:rPr>
  </w:style>
  <w:style w:type="character" w:customStyle="1" w:styleId="WW8Num53z0">
    <w:name w:val="WW8Num53z0"/>
    <w:rsid w:val="00564679"/>
    <w:rPr>
      <w:rFonts w:ascii="Symbol" w:hAnsi="Symbol"/>
    </w:rPr>
  </w:style>
  <w:style w:type="character" w:customStyle="1" w:styleId="WW8Num53z1">
    <w:name w:val="WW8Num53z1"/>
    <w:rsid w:val="00564679"/>
    <w:rPr>
      <w:rFonts w:ascii="Courier New" w:hAnsi="Courier New"/>
    </w:rPr>
  </w:style>
  <w:style w:type="character" w:customStyle="1" w:styleId="WW8Num53z2">
    <w:name w:val="WW8Num53z2"/>
    <w:rsid w:val="00564679"/>
    <w:rPr>
      <w:rFonts w:ascii="Wingdings" w:hAnsi="Wingdings"/>
    </w:rPr>
  </w:style>
  <w:style w:type="character" w:customStyle="1" w:styleId="WW8Num54z0">
    <w:name w:val="WW8Num54z0"/>
    <w:rsid w:val="00564679"/>
    <w:rPr>
      <w:rFonts w:ascii="Symbol" w:hAnsi="Symbol"/>
    </w:rPr>
  </w:style>
  <w:style w:type="character" w:customStyle="1" w:styleId="WW8Num55z0">
    <w:name w:val="WW8Num55z0"/>
    <w:rsid w:val="00564679"/>
    <w:rPr>
      <w:rFonts w:ascii="Symbol" w:hAnsi="Symbol"/>
    </w:rPr>
  </w:style>
  <w:style w:type="character" w:customStyle="1" w:styleId="WW8Num55z1">
    <w:name w:val="WW8Num55z1"/>
    <w:rsid w:val="00564679"/>
    <w:rPr>
      <w:rFonts w:ascii="Courier New" w:hAnsi="Courier New"/>
    </w:rPr>
  </w:style>
  <w:style w:type="character" w:customStyle="1" w:styleId="WW8Num55z2">
    <w:name w:val="WW8Num55z2"/>
    <w:rsid w:val="00564679"/>
    <w:rPr>
      <w:rFonts w:ascii="Wingdings" w:hAnsi="Wingdings"/>
    </w:rPr>
  </w:style>
  <w:style w:type="character" w:customStyle="1" w:styleId="WW8Num57z0">
    <w:name w:val="WW8Num57z0"/>
    <w:rsid w:val="00564679"/>
    <w:rPr>
      <w:rFonts w:ascii="Symbol" w:hAnsi="Symbol"/>
    </w:rPr>
  </w:style>
  <w:style w:type="character" w:customStyle="1" w:styleId="WW8Num58z0">
    <w:name w:val="WW8Num58z0"/>
    <w:rsid w:val="00564679"/>
    <w:rPr>
      <w:rFonts w:ascii="Symbol" w:hAnsi="Symbol"/>
    </w:rPr>
  </w:style>
  <w:style w:type="character" w:customStyle="1" w:styleId="WW8Num58z2">
    <w:name w:val="WW8Num58z2"/>
    <w:rsid w:val="00564679"/>
    <w:rPr>
      <w:rFonts w:ascii="Wingdings" w:hAnsi="Wingdings"/>
    </w:rPr>
  </w:style>
  <w:style w:type="character" w:customStyle="1" w:styleId="WW8Num58z4">
    <w:name w:val="WW8Num58z4"/>
    <w:rsid w:val="00564679"/>
    <w:rPr>
      <w:rFonts w:ascii="Courier New" w:hAnsi="Courier New"/>
    </w:rPr>
  </w:style>
  <w:style w:type="character" w:customStyle="1" w:styleId="WW8Num59z0">
    <w:name w:val="WW8Num59z0"/>
    <w:rsid w:val="00564679"/>
    <w:rPr>
      <w:rFonts w:ascii="Symbol" w:hAnsi="Symbol"/>
    </w:rPr>
  </w:style>
  <w:style w:type="character" w:customStyle="1" w:styleId="WW8Num59z1">
    <w:name w:val="WW8Num59z1"/>
    <w:rsid w:val="00564679"/>
    <w:rPr>
      <w:rFonts w:ascii="Wingdings" w:hAnsi="Wingdings"/>
    </w:rPr>
  </w:style>
  <w:style w:type="character" w:customStyle="1" w:styleId="WW8Num59z4">
    <w:name w:val="WW8Num59z4"/>
    <w:rsid w:val="00564679"/>
    <w:rPr>
      <w:rFonts w:ascii="Courier New" w:hAnsi="Courier New"/>
    </w:rPr>
  </w:style>
  <w:style w:type="character" w:customStyle="1" w:styleId="WW8Num60z0">
    <w:name w:val="WW8Num60z0"/>
    <w:rsid w:val="00564679"/>
    <w:rPr>
      <w:rFonts w:ascii="Symbol" w:hAnsi="Symbol"/>
    </w:rPr>
  </w:style>
  <w:style w:type="character" w:customStyle="1" w:styleId="WW8Num60z1">
    <w:name w:val="WW8Num60z1"/>
    <w:rsid w:val="00564679"/>
    <w:rPr>
      <w:rFonts w:ascii="Courier New" w:hAnsi="Courier New"/>
    </w:rPr>
  </w:style>
  <w:style w:type="character" w:customStyle="1" w:styleId="WW8Num60z2">
    <w:name w:val="WW8Num60z2"/>
    <w:rsid w:val="00564679"/>
    <w:rPr>
      <w:rFonts w:ascii="Wingdings" w:hAnsi="Wingdings"/>
    </w:rPr>
  </w:style>
  <w:style w:type="character" w:customStyle="1" w:styleId="WW8Num61z0">
    <w:name w:val="WW8Num61z0"/>
    <w:rsid w:val="00564679"/>
    <w:rPr>
      <w:rFonts w:ascii="Wingdings" w:hAnsi="Wingdings"/>
    </w:rPr>
  </w:style>
  <w:style w:type="character" w:customStyle="1" w:styleId="WW8Num61z1">
    <w:name w:val="WW8Num61z1"/>
    <w:rsid w:val="00564679"/>
    <w:rPr>
      <w:rFonts w:ascii="Courier New" w:hAnsi="Courier New"/>
    </w:rPr>
  </w:style>
  <w:style w:type="character" w:customStyle="1" w:styleId="WW8Num61z3">
    <w:name w:val="WW8Num61z3"/>
    <w:rsid w:val="00564679"/>
    <w:rPr>
      <w:rFonts w:ascii="Symbol" w:hAnsi="Symbol"/>
    </w:rPr>
  </w:style>
  <w:style w:type="character" w:customStyle="1" w:styleId="WW8Num62z0">
    <w:name w:val="WW8Num62z0"/>
    <w:rsid w:val="00564679"/>
    <w:rPr>
      <w:rFonts w:ascii="Symbol" w:hAnsi="Symbol"/>
    </w:rPr>
  </w:style>
  <w:style w:type="character" w:customStyle="1" w:styleId="WW8Num63z0">
    <w:name w:val="WW8Num63z0"/>
    <w:rsid w:val="00564679"/>
    <w:rPr>
      <w:rFonts w:ascii="Symbol" w:hAnsi="Symbol"/>
    </w:rPr>
  </w:style>
  <w:style w:type="character" w:customStyle="1" w:styleId="WW8Num63z1">
    <w:name w:val="WW8Num63z1"/>
    <w:rsid w:val="00564679"/>
    <w:rPr>
      <w:rFonts w:ascii="Courier New" w:hAnsi="Courier New"/>
    </w:rPr>
  </w:style>
  <w:style w:type="character" w:customStyle="1" w:styleId="WW8Num63z2">
    <w:name w:val="WW8Num63z2"/>
    <w:rsid w:val="00564679"/>
    <w:rPr>
      <w:rFonts w:ascii="Wingdings" w:hAnsi="Wingdings"/>
    </w:rPr>
  </w:style>
  <w:style w:type="character" w:customStyle="1" w:styleId="WW8Num64z0">
    <w:name w:val="WW8Num64z0"/>
    <w:rsid w:val="00564679"/>
    <w:rPr>
      <w:i/>
    </w:rPr>
  </w:style>
  <w:style w:type="character" w:customStyle="1" w:styleId="WW8Num65z0">
    <w:name w:val="WW8Num65z0"/>
    <w:rsid w:val="00564679"/>
    <w:rPr>
      <w:rFonts w:ascii="Symbol" w:hAnsi="Symbol"/>
    </w:rPr>
  </w:style>
  <w:style w:type="character" w:customStyle="1" w:styleId="WW8Num65z1">
    <w:name w:val="WW8Num65z1"/>
    <w:rsid w:val="00564679"/>
    <w:rPr>
      <w:rFonts w:ascii="Courier New" w:hAnsi="Courier New"/>
    </w:rPr>
  </w:style>
  <w:style w:type="character" w:customStyle="1" w:styleId="WW8Num65z2">
    <w:name w:val="WW8Num65z2"/>
    <w:rsid w:val="00564679"/>
    <w:rPr>
      <w:rFonts w:ascii="Wingdings" w:hAnsi="Wingdings"/>
    </w:rPr>
  </w:style>
  <w:style w:type="character" w:customStyle="1" w:styleId="WW8Num66z0">
    <w:name w:val="WW8Num66z0"/>
    <w:rsid w:val="00564679"/>
    <w:rPr>
      <w:rFonts w:ascii="Wingdings" w:hAnsi="Wingdings"/>
    </w:rPr>
  </w:style>
  <w:style w:type="character" w:customStyle="1" w:styleId="WW8Num67z0">
    <w:name w:val="WW8Num67z0"/>
    <w:rsid w:val="00564679"/>
    <w:rPr>
      <w:rFonts w:ascii="Symbol" w:hAnsi="Symbol"/>
    </w:rPr>
  </w:style>
  <w:style w:type="character" w:customStyle="1" w:styleId="WW8Num67z1">
    <w:name w:val="WW8Num67z1"/>
    <w:rsid w:val="00564679"/>
    <w:rPr>
      <w:rFonts w:ascii="Wingdings" w:hAnsi="Wingdings"/>
    </w:rPr>
  </w:style>
  <w:style w:type="character" w:customStyle="1" w:styleId="WW8Num67z4">
    <w:name w:val="WW8Num67z4"/>
    <w:rsid w:val="00564679"/>
    <w:rPr>
      <w:rFonts w:ascii="Courier New" w:hAnsi="Courier New"/>
    </w:rPr>
  </w:style>
  <w:style w:type="character" w:customStyle="1" w:styleId="WW8Num68z0">
    <w:name w:val="WW8Num68z0"/>
    <w:rsid w:val="00564679"/>
    <w:rPr>
      <w:rFonts w:ascii="Times New Roman" w:hAnsi="Times New Roman"/>
    </w:rPr>
  </w:style>
  <w:style w:type="character" w:customStyle="1" w:styleId="WW8Num69z0">
    <w:name w:val="WW8Num69z0"/>
    <w:rsid w:val="00564679"/>
    <w:rPr>
      <w:rFonts w:ascii="Wingdings" w:hAnsi="Wingdings"/>
    </w:rPr>
  </w:style>
  <w:style w:type="character" w:customStyle="1" w:styleId="WW8Num70z0">
    <w:name w:val="WW8Num70z0"/>
    <w:rsid w:val="00564679"/>
    <w:rPr>
      <w:rFonts w:ascii="Wingdings" w:hAnsi="Wingdings"/>
    </w:rPr>
  </w:style>
  <w:style w:type="character" w:customStyle="1" w:styleId="WW8Num70z1">
    <w:name w:val="WW8Num70z1"/>
    <w:rsid w:val="00564679"/>
    <w:rPr>
      <w:rFonts w:ascii="Symbol" w:hAnsi="Symbol"/>
    </w:rPr>
  </w:style>
  <w:style w:type="character" w:customStyle="1" w:styleId="WW8Num70z4">
    <w:name w:val="WW8Num70z4"/>
    <w:rsid w:val="00564679"/>
    <w:rPr>
      <w:rFonts w:ascii="Courier New" w:hAnsi="Courier New"/>
    </w:rPr>
  </w:style>
  <w:style w:type="character" w:customStyle="1" w:styleId="WW8Num71z0">
    <w:name w:val="WW8Num71z0"/>
    <w:rsid w:val="00564679"/>
    <w:rPr>
      <w:rFonts w:ascii="Symbol" w:hAnsi="Symbol"/>
    </w:rPr>
  </w:style>
  <w:style w:type="character" w:customStyle="1" w:styleId="WW8Num72z0">
    <w:name w:val="WW8Num72z0"/>
    <w:rsid w:val="00564679"/>
    <w:rPr>
      <w:rFonts w:ascii="Symbol" w:hAnsi="Symbol"/>
    </w:rPr>
  </w:style>
  <w:style w:type="character" w:customStyle="1" w:styleId="WW8Num72z1">
    <w:name w:val="WW8Num72z1"/>
    <w:rsid w:val="00564679"/>
    <w:rPr>
      <w:rFonts w:ascii="Courier New" w:hAnsi="Courier New"/>
    </w:rPr>
  </w:style>
  <w:style w:type="character" w:customStyle="1" w:styleId="WW8Num72z2">
    <w:name w:val="WW8Num72z2"/>
    <w:rsid w:val="00564679"/>
    <w:rPr>
      <w:rFonts w:ascii="Wingdings" w:hAnsi="Wingdings"/>
    </w:rPr>
  </w:style>
  <w:style w:type="character" w:customStyle="1" w:styleId="WW8Num73z0">
    <w:name w:val="WW8Num73z0"/>
    <w:rsid w:val="00564679"/>
    <w:rPr>
      <w:rFonts w:ascii="Wingdings" w:hAnsi="Wingdings"/>
    </w:rPr>
  </w:style>
  <w:style w:type="character" w:customStyle="1" w:styleId="WW8Num74z0">
    <w:name w:val="WW8Num74z0"/>
    <w:rsid w:val="00564679"/>
    <w:rPr>
      <w:rFonts w:ascii="Symbol" w:hAnsi="Symbol"/>
    </w:rPr>
  </w:style>
  <w:style w:type="character" w:customStyle="1" w:styleId="WW8Num75z0">
    <w:name w:val="WW8Num75z0"/>
    <w:rsid w:val="00564679"/>
    <w:rPr>
      <w:rFonts w:ascii="Symbol" w:hAnsi="Symbol"/>
      <w:sz w:val="16"/>
    </w:rPr>
  </w:style>
  <w:style w:type="character" w:customStyle="1" w:styleId="WW8Num76z0">
    <w:name w:val="WW8Num76z0"/>
    <w:rsid w:val="00564679"/>
    <w:rPr>
      <w:rFonts w:ascii="Times New Roman" w:hAnsi="Times New Roman"/>
    </w:rPr>
  </w:style>
  <w:style w:type="character" w:customStyle="1" w:styleId="WW8Num77z0">
    <w:name w:val="WW8Num77z0"/>
    <w:rsid w:val="00564679"/>
    <w:rPr>
      <w:rFonts w:ascii="Symbol" w:hAnsi="Symbol"/>
    </w:rPr>
  </w:style>
  <w:style w:type="character" w:customStyle="1" w:styleId="WW8Num77z1">
    <w:name w:val="WW8Num77z1"/>
    <w:rsid w:val="00564679"/>
    <w:rPr>
      <w:rFonts w:ascii="Courier New" w:hAnsi="Courier New"/>
    </w:rPr>
  </w:style>
  <w:style w:type="character" w:customStyle="1" w:styleId="WW8Num77z2">
    <w:name w:val="WW8Num77z2"/>
    <w:rsid w:val="00564679"/>
    <w:rPr>
      <w:rFonts w:ascii="Wingdings" w:hAnsi="Wingdings"/>
    </w:rPr>
  </w:style>
  <w:style w:type="character" w:customStyle="1" w:styleId="WW8Num78z0">
    <w:name w:val="WW8Num78z0"/>
    <w:rsid w:val="00564679"/>
    <w:rPr>
      <w:rFonts w:ascii="Symbol" w:hAnsi="Symbol"/>
    </w:rPr>
  </w:style>
  <w:style w:type="character" w:customStyle="1" w:styleId="WW8Num78z1">
    <w:name w:val="WW8Num78z1"/>
    <w:rsid w:val="00564679"/>
    <w:rPr>
      <w:rFonts w:ascii="Courier New" w:hAnsi="Courier New"/>
    </w:rPr>
  </w:style>
  <w:style w:type="character" w:customStyle="1" w:styleId="WW8Num78z2">
    <w:name w:val="WW8Num78z2"/>
    <w:rsid w:val="00564679"/>
    <w:rPr>
      <w:rFonts w:ascii="Wingdings" w:hAnsi="Wingdings"/>
    </w:rPr>
  </w:style>
  <w:style w:type="character" w:customStyle="1" w:styleId="WW8Num79z0">
    <w:name w:val="WW8Num79z0"/>
    <w:rsid w:val="00564679"/>
    <w:rPr>
      <w:rFonts w:ascii="Wingdings" w:hAnsi="Wingdings"/>
    </w:rPr>
  </w:style>
  <w:style w:type="character" w:customStyle="1" w:styleId="WW8Num80z0">
    <w:name w:val="WW8Num80z0"/>
    <w:rsid w:val="00564679"/>
    <w:rPr>
      <w:rFonts w:ascii="Symbol" w:hAnsi="Symbol"/>
    </w:rPr>
  </w:style>
  <w:style w:type="character" w:customStyle="1" w:styleId="WW8Num81z0">
    <w:name w:val="WW8Num81z0"/>
    <w:rsid w:val="00564679"/>
    <w:rPr>
      <w:rFonts w:ascii="Times New Roman" w:hAnsi="Times New Roman"/>
      <w:b/>
      <w:sz w:val="22"/>
    </w:rPr>
  </w:style>
  <w:style w:type="character" w:customStyle="1" w:styleId="WW8Num82z0">
    <w:name w:val="WW8Num82z0"/>
    <w:rsid w:val="00564679"/>
    <w:rPr>
      <w:rFonts w:ascii="Symbol" w:hAnsi="Symbol"/>
    </w:rPr>
  </w:style>
  <w:style w:type="character" w:customStyle="1" w:styleId="WW8Num82z1">
    <w:name w:val="WW8Num82z1"/>
    <w:rsid w:val="00564679"/>
    <w:rPr>
      <w:rFonts w:ascii="Wingdings" w:hAnsi="Wingdings"/>
    </w:rPr>
  </w:style>
  <w:style w:type="character" w:customStyle="1" w:styleId="WW8Num82z4">
    <w:name w:val="WW8Num82z4"/>
    <w:rsid w:val="00564679"/>
    <w:rPr>
      <w:rFonts w:ascii="Courier New" w:hAnsi="Courier New"/>
    </w:rPr>
  </w:style>
  <w:style w:type="character" w:customStyle="1" w:styleId="WW8Num83z0">
    <w:name w:val="WW8Num83z0"/>
    <w:rsid w:val="00564679"/>
    <w:rPr>
      <w:rFonts w:ascii="Symbol" w:hAnsi="Symbol"/>
    </w:rPr>
  </w:style>
  <w:style w:type="character" w:customStyle="1" w:styleId="WW8Num83z1">
    <w:name w:val="WW8Num83z1"/>
    <w:rsid w:val="00564679"/>
    <w:rPr>
      <w:rFonts w:ascii="Courier New" w:hAnsi="Courier New"/>
    </w:rPr>
  </w:style>
  <w:style w:type="character" w:customStyle="1" w:styleId="WW8Num83z2">
    <w:name w:val="WW8Num83z2"/>
    <w:rsid w:val="00564679"/>
    <w:rPr>
      <w:rFonts w:ascii="Wingdings" w:hAnsi="Wingdings"/>
    </w:rPr>
  </w:style>
  <w:style w:type="character" w:customStyle="1" w:styleId="WW8Num84z0">
    <w:name w:val="WW8Num84z0"/>
    <w:rsid w:val="00564679"/>
    <w:rPr>
      <w:rFonts w:ascii="Symbol" w:hAnsi="Symbol"/>
    </w:rPr>
  </w:style>
  <w:style w:type="character" w:customStyle="1" w:styleId="WW8Num84z2">
    <w:name w:val="WW8Num84z2"/>
    <w:rsid w:val="00564679"/>
    <w:rPr>
      <w:rFonts w:ascii="Wingdings" w:hAnsi="Wingdings"/>
    </w:rPr>
  </w:style>
  <w:style w:type="character" w:customStyle="1" w:styleId="WW8Num84z4">
    <w:name w:val="WW8Num84z4"/>
    <w:rsid w:val="00564679"/>
    <w:rPr>
      <w:rFonts w:ascii="Courier New" w:hAnsi="Courier New"/>
    </w:rPr>
  </w:style>
  <w:style w:type="character" w:customStyle="1" w:styleId="WW8Num85z0">
    <w:name w:val="WW8Num85z0"/>
    <w:rsid w:val="00564679"/>
    <w:rPr>
      <w:rFonts w:ascii="Symbol" w:hAnsi="Symbol"/>
    </w:rPr>
  </w:style>
  <w:style w:type="character" w:customStyle="1" w:styleId="WW8Num86z0">
    <w:name w:val="WW8Num86z0"/>
    <w:rsid w:val="00564679"/>
    <w:rPr>
      <w:rFonts w:ascii="Symbol" w:hAnsi="Symbol"/>
    </w:rPr>
  </w:style>
  <w:style w:type="character" w:customStyle="1" w:styleId="WW8Num87z0">
    <w:name w:val="WW8Num87z0"/>
    <w:rsid w:val="00564679"/>
    <w:rPr>
      <w:rFonts w:ascii="Symbol" w:hAnsi="Symbol"/>
    </w:rPr>
  </w:style>
  <w:style w:type="character" w:customStyle="1" w:styleId="WW8Num88z0">
    <w:name w:val="WW8Num88z0"/>
    <w:rsid w:val="00564679"/>
    <w:rPr>
      <w:rFonts w:ascii="Wingdings" w:hAnsi="Wingdings"/>
    </w:rPr>
  </w:style>
  <w:style w:type="character" w:customStyle="1" w:styleId="WW8Num89z0">
    <w:name w:val="WW8Num89z0"/>
    <w:rsid w:val="00564679"/>
    <w:rPr>
      <w:rFonts w:ascii="Symbol" w:hAnsi="Symbol"/>
    </w:rPr>
  </w:style>
  <w:style w:type="character" w:customStyle="1" w:styleId="WW8Num90z0">
    <w:name w:val="WW8Num90z0"/>
    <w:rsid w:val="00564679"/>
    <w:rPr>
      <w:rFonts w:ascii="Symbol" w:hAnsi="Symbol"/>
    </w:rPr>
  </w:style>
  <w:style w:type="character" w:customStyle="1" w:styleId="WW8Num91z0">
    <w:name w:val="WW8Num91z0"/>
    <w:rsid w:val="00564679"/>
    <w:rPr>
      <w:rFonts w:ascii="Symbol" w:hAnsi="Symbol"/>
    </w:rPr>
  </w:style>
  <w:style w:type="character" w:customStyle="1" w:styleId="WW8Num91z1">
    <w:name w:val="WW8Num91z1"/>
    <w:rsid w:val="00564679"/>
    <w:rPr>
      <w:rFonts w:ascii="Courier New" w:hAnsi="Courier New"/>
    </w:rPr>
  </w:style>
  <w:style w:type="character" w:customStyle="1" w:styleId="WW8Num91z2">
    <w:name w:val="WW8Num91z2"/>
    <w:rsid w:val="00564679"/>
    <w:rPr>
      <w:rFonts w:ascii="Wingdings" w:hAnsi="Wingdings"/>
    </w:rPr>
  </w:style>
  <w:style w:type="character" w:customStyle="1" w:styleId="WW8Num92z0">
    <w:name w:val="WW8Num92z0"/>
    <w:rsid w:val="00564679"/>
    <w:rPr>
      <w:rFonts w:ascii="Wingdings" w:hAnsi="Wingdings"/>
    </w:rPr>
  </w:style>
  <w:style w:type="character" w:customStyle="1" w:styleId="WW8Num92z1">
    <w:name w:val="WW8Num92z1"/>
    <w:rsid w:val="00564679"/>
    <w:rPr>
      <w:rFonts w:ascii="Courier New" w:hAnsi="Courier New"/>
    </w:rPr>
  </w:style>
  <w:style w:type="character" w:customStyle="1" w:styleId="WW8Num92z3">
    <w:name w:val="WW8Num92z3"/>
    <w:rsid w:val="00564679"/>
    <w:rPr>
      <w:rFonts w:ascii="Symbol" w:hAnsi="Symbol"/>
    </w:rPr>
  </w:style>
  <w:style w:type="character" w:customStyle="1" w:styleId="WW8Num93z0">
    <w:name w:val="WW8Num93z0"/>
    <w:rsid w:val="00564679"/>
    <w:rPr>
      <w:rFonts w:ascii="Times New Roman" w:hAnsi="Times New Roman"/>
    </w:rPr>
  </w:style>
  <w:style w:type="character" w:customStyle="1" w:styleId="WW8Num94z1">
    <w:name w:val="WW8Num94z1"/>
    <w:rsid w:val="00564679"/>
    <w:rPr>
      <w:rFonts w:ascii="Courier New" w:hAnsi="Courier New"/>
    </w:rPr>
  </w:style>
  <w:style w:type="character" w:customStyle="1" w:styleId="WW8Num94z2">
    <w:name w:val="WW8Num94z2"/>
    <w:rsid w:val="00564679"/>
    <w:rPr>
      <w:rFonts w:ascii="Wingdings" w:hAnsi="Wingdings"/>
    </w:rPr>
  </w:style>
  <w:style w:type="character" w:customStyle="1" w:styleId="WW8Num94z3">
    <w:name w:val="WW8Num94z3"/>
    <w:rsid w:val="00564679"/>
    <w:rPr>
      <w:rFonts w:ascii="Symbol" w:hAnsi="Symbol"/>
    </w:rPr>
  </w:style>
  <w:style w:type="character" w:styleId="FollowedHyperlink">
    <w:name w:val="FollowedHyperlink"/>
    <w:basedOn w:val="DefaultParagraphFont"/>
    <w:rsid w:val="00564679"/>
    <w:rPr>
      <w:rFonts w:cs="Times New Roman"/>
      <w:color w:val="606420"/>
      <w:u w:val="single"/>
    </w:rPr>
  </w:style>
  <w:style w:type="character" w:customStyle="1" w:styleId="Stile1">
    <w:name w:val="Stile1"/>
    <w:rsid w:val="00564679"/>
    <w:rPr>
      <w:i/>
      <w:sz w:val="22"/>
    </w:rPr>
  </w:style>
  <w:style w:type="character" w:customStyle="1" w:styleId="CarattereCarattere">
    <w:name w:val="Carattere Carattere"/>
    <w:rsid w:val="00564679"/>
    <w:rPr>
      <w:i/>
      <w:sz w:val="24"/>
      <w:lang w:val="it-IT" w:eastAsia="ar-SA" w:bidi="ar-SA"/>
    </w:rPr>
  </w:style>
  <w:style w:type="character" w:customStyle="1" w:styleId="CarattereCarattere1">
    <w:name w:val="Carattere Carattere1"/>
    <w:rsid w:val="00564679"/>
    <w:rPr>
      <w:rFonts w:ascii="Arial" w:hAnsi="Arial"/>
      <w:b/>
      <w:sz w:val="24"/>
      <w:u w:val="single"/>
      <w:lang w:val="it-IT" w:eastAsia="ar-SA" w:bidi="ar-SA"/>
    </w:rPr>
  </w:style>
  <w:style w:type="character" w:customStyle="1" w:styleId="notaCarattere">
    <w:name w:val="nota Carattere"/>
    <w:rsid w:val="00564679"/>
    <w:rPr>
      <w:rFonts w:ascii="RotisSemiSans" w:hAnsi="RotisSemiSans"/>
      <w:vertAlign w:val="superscript"/>
      <w:lang w:val="it-IT" w:eastAsia="it-IT"/>
    </w:rPr>
  </w:style>
  <w:style w:type="character" w:customStyle="1" w:styleId="CarattereCarattere3">
    <w:name w:val="Carattere Carattere3"/>
    <w:uiPriority w:val="99"/>
    <w:rsid w:val="00564679"/>
    <w:rPr>
      <w:i/>
      <w:sz w:val="24"/>
      <w:lang w:val="it-IT" w:eastAsia="ar-SA" w:bidi="ar-SA"/>
    </w:rPr>
  </w:style>
  <w:style w:type="character" w:customStyle="1" w:styleId="CarattereCarattere11">
    <w:name w:val="Carattere Carattere11"/>
    <w:uiPriority w:val="99"/>
    <w:rsid w:val="00564679"/>
    <w:rPr>
      <w:rFonts w:ascii="Arial" w:hAnsi="Arial"/>
      <w:b/>
      <w:sz w:val="24"/>
      <w:u w:val="single"/>
      <w:lang w:val="it-IT" w:eastAsia="ar-SA" w:bidi="ar-SA"/>
    </w:rPr>
  </w:style>
  <w:style w:type="character" w:customStyle="1" w:styleId="CarattereCarattere21">
    <w:name w:val="Carattere Carattere21"/>
    <w:uiPriority w:val="99"/>
    <w:rsid w:val="00564679"/>
    <w:rPr>
      <w:i/>
      <w:sz w:val="24"/>
      <w:lang w:val="it-IT" w:eastAsia="ar-SA" w:bidi="ar-SA"/>
    </w:rPr>
  </w:style>
  <w:style w:type="character" w:customStyle="1" w:styleId="CarattereCarattere5">
    <w:name w:val="Carattere Carattere5"/>
    <w:rsid w:val="00564679"/>
    <w:rPr>
      <w:rFonts w:ascii="Arial" w:hAnsi="Arial"/>
      <w:i/>
      <w:sz w:val="24"/>
      <w:lang w:val="it-IT" w:eastAsia="ar-SA" w:bidi="ar-SA"/>
    </w:rPr>
  </w:style>
  <w:style w:type="paragraph" w:customStyle="1" w:styleId="trattino">
    <w:name w:val="trattino"/>
    <w:basedOn w:val="Normal"/>
    <w:uiPriority w:val="99"/>
    <w:rsid w:val="00564679"/>
    <w:pPr>
      <w:tabs>
        <w:tab w:val="left" w:pos="284"/>
      </w:tabs>
      <w:suppressAutoHyphens/>
      <w:jc w:val="both"/>
    </w:pPr>
    <w:rPr>
      <w:rFonts w:ascii="Times New Roman" w:eastAsia="Batang" w:hAnsi="Times New Roman"/>
      <w:lang w:eastAsia="ar-SA"/>
    </w:rPr>
  </w:style>
  <w:style w:type="paragraph" w:customStyle="1" w:styleId="TestoRelazione">
    <w:name w:val="# Testo Relazione"/>
    <w:uiPriority w:val="99"/>
    <w:rsid w:val="00564679"/>
    <w:pPr>
      <w:tabs>
        <w:tab w:val="left" w:pos="226"/>
      </w:tabs>
      <w:autoSpaceDE w:val="0"/>
      <w:autoSpaceDN w:val="0"/>
      <w:spacing w:before="113"/>
      <w:ind w:right="113"/>
      <w:jc w:val="both"/>
    </w:pPr>
    <w:rPr>
      <w:rFonts w:ascii="Helvetica" w:eastAsia="Batang" w:hAnsi="Helvetica" w:cs="Helvetica"/>
      <w:noProof/>
      <w:spacing w:val="-40"/>
      <w:sz w:val="24"/>
      <w:szCs w:val="24"/>
    </w:rPr>
  </w:style>
  <w:style w:type="character" w:customStyle="1" w:styleId="TestobilancioCarattere">
    <w:name w:val="Testo bilancio Carattere"/>
    <w:link w:val="Testobilancio"/>
    <w:locked/>
    <w:rsid w:val="00564679"/>
    <w:rPr>
      <w:rFonts w:ascii="Arial" w:eastAsia="Batang" w:hAnsi="Arial"/>
      <w:kern w:val="32"/>
      <w:sz w:val="32"/>
      <w:lang w:eastAsia="ko-KR"/>
    </w:rPr>
  </w:style>
  <w:style w:type="paragraph" w:customStyle="1" w:styleId="Stile3">
    <w:name w:val="Stile3"/>
    <w:basedOn w:val="Normal"/>
    <w:rsid w:val="00564679"/>
    <w:pPr>
      <w:spacing w:before="240" w:after="120" w:line="320" w:lineRule="exact"/>
      <w:jc w:val="both"/>
    </w:pPr>
    <w:rPr>
      <w:rFonts w:ascii="Arial" w:eastAsia="Batang" w:hAnsi="Arial" w:cs="Arial"/>
      <w:b/>
      <w:bCs/>
    </w:rPr>
  </w:style>
  <w:style w:type="character" w:customStyle="1" w:styleId="stileasiaticotimesnewroman11pt0">
    <w:name w:val="stileasiaticotimesnewroman11pt"/>
    <w:basedOn w:val="DefaultParagraphFont"/>
    <w:uiPriority w:val="99"/>
    <w:rsid w:val="00564679"/>
    <w:rPr>
      <w:rFonts w:cs="Times New Roman"/>
    </w:rPr>
  </w:style>
  <w:style w:type="character" w:customStyle="1" w:styleId="CapitoloCarattereCarattere">
    <w:name w:val="Capitolo Carattere Carattere"/>
    <w:uiPriority w:val="99"/>
    <w:rsid w:val="00564679"/>
    <w:rPr>
      <w:rFonts w:ascii="Arial" w:eastAsia="Batang" w:hAnsi="Arial"/>
      <w:b/>
      <w:kern w:val="32"/>
      <w:sz w:val="32"/>
      <w:lang w:val="it-IT" w:eastAsia="ko-KR"/>
    </w:rPr>
  </w:style>
  <w:style w:type="paragraph" w:customStyle="1" w:styleId="Corpotesto1">
    <w:name w:val="Corpo testo1"/>
    <w:basedOn w:val="Normal"/>
    <w:rsid w:val="00564679"/>
    <w:pPr>
      <w:spacing w:after="120"/>
    </w:pPr>
    <w:rPr>
      <w:rFonts w:ascii="Arial" w:eastAsia="Batang" w:hAnsi="Arial"/>
      <w:lang w:eastAsia="ko-KR"/>
    </w:rPr>
  </w:style>
  <w:style w:type="numbering" w:customStyle="1" w:styleId="Nessunelenco11">
    <w:name w:val="Nessun elenco11"/>
    <w:next w:val="NoList"/>
    <w:semiHidden/>
    <w:rsid w:val="00564679"/>
  </w:style>
  <w:style w:type="numbering" w:customStyle="1" w:styleId="Nessunelenco2">
    <w:name w:val="Nessun elenco2"/>
    <w:next w:val="NoList"/>
    <w:semiHidden/>
    <w:rsid w:val="00564679"/>
  </w:style>
  <w:style w:type="numbering" w:customStyle="1" w:styleId="Nessunelenco3">
    <w:name w:val="Nessun elenco3"/>
    <w:next w:val="NoList"/>
    <w:semiHidden/>
    <w:rsid w:val="00564679"/>
  </w:style>
  <w:style w:type="numbering" w:customStyle="1" w:styleId="Nessunelenco4">
    <w:name w:val="Nessun elenco4"/>
    <w:next w:val="NoList"/>
    <w:semiHidden/>
    <w:rsid w:val="00564679"/>
  </w:style>
  <w:style w:type="numbering" w:customStyle="1" w:styleId="Nessunelenco5">
    <w:name w:val="Nessun elenco5"/>
    <w:next w:val="NoList"/>
    <w:semiHidden/>
    <w:rsid w:val="00564679"/>
  </w:style>
  <w:style w:type="paragraph" w:customStyle="1" w:styleId="Stile2">
    <w:name w:val="Stile2"/>
    <w:basedOn w:val="TOC2"/>
    <w:autoRedefine/>
    <w:rsid w:val="00564679"/>
    <w:pPr>
      <w:tabs>
        <w:tab w:val="clear" w:pos="8520"/>
        <w:tab w:val="right" w:leader="dot" w:pos="8280"/>
      </w:tabs>
      <w:spacing w:line="240" w:lineRule="auto"/>
      <w:ind w:left="238"/>
    </w:pPr>
    <w:rPr>
      <w:rFonts w:cs="Arial"/>
      <w:b/>
      <w:caps/>
      <w:noProof/>
      <w:sz w:val="18"/>
    </w:rPr>
  </w:style>
  <w:style w:type="paragraph" w:customStyle="1" w:styleId="StilenonlatinoArial11ptGiustificatoprima6ptDopo6">
    <w:name w:val="Stile (non latino) Arial 11 pt Giustificato prima 6 pt Dopo:  6..."/>
    <w:basedOn w:val="Normal"/>
    <w:rsid w:val="00564679"/>
    <w:pPr>
      <w:spacing w:line="320" w:lineRule="exact"/>
      <w:jc w:val="both"/>
    </w:pPr>
    <w:rPr>
      <w:rFonts w:ascii="Arial" w:eastAsia="Times New Roman" w:hAnsi="Arial" w:cs="Arial"/>
      <w:lang w:eastAsia="ko-KR"/>
    </w:rPr>
  </w:style>
  <w:style w:type="paragraph" w:customStyle="1" w:styleId="FC-ElencoPuntatostandard">
    <w:name w:val="FC-Elenco Puntato standard"/>
    <w:basedOn w:val="FC-Corpodeltesto-11pt"/>
    <w:rsid w:val="00564679"/>
    <w:pPr>
      <w:tabs>
        <w:tab w:val="num" w:pos="720"/>
      </w:tabs>
      <w:ind w:left="240" w:hanging="240"/>
    </w:pPr>
    <w:rPr>
      <w:rFonts w:cs="Arial"/>
      <w:lang w:val="it-IT"/>
    </w:rPr>
  </w:style>
  <w:style w:type="paragraph" w:customStyle="1" w:styleId="FC-Corpodeltesto-13pt">
    <w:name w:val="FC-Corpo del testo-13pt"/>
    <w:basedOn w:val="Normal"/>
    <w:link w:val="FC-Corpodeltesto-13ptCarattere"/>
    <w:rsid w:val="00564679"/>
    <w:rPr>
      <w:rFonts w:ascii="Arial" w:eastAsia="Batang" w:hAnsi="Arial" w:cs="Arial"/>
      <w:sz w:val="26"/>
      <w:szCs w:val="26"/>
      <w:lang w:eastAsia="ko-KR"/>
    </w:rPr>
  </w:style>
  <w:style w:type="character" w:customStyle="1" w:styleId="FC-Corpodeltesto-13ptCarattere">
    <w:name w:val="FC-Corpo del testo-13pt Carattere"/>
    <w:link w:val="FC-Corpodeltesto-13pt"/>
    <w:rsid w:val="00564679"/>
    <w:rPr>
      <w:rFonts w:ascii="Arial" w:eastAsia="Batang" w:hAnsi="Arial" w:cs="Arial"/>
      <w:sz w:val="26"/>
      <w:szCs w:val="26"/>
      <w:lang w:eastAsia="ko-KR"/>
    </w:rPr>
  </w:style>
  <w:style w:type="paragraph" w:styleId="TableofFigures">
    <w:name w:val="table of figures"/>
    <w:basedOn w:val="Normal"/>
    <w:next w:val="Normal"/>
    <w:semiHidden/>
    <w:rsid w:val="00564679"/>
    <w:rPr>
      <w:rFonts w:ascii="Arial" w:eastAsia="Batang" w:hAnsi="Arial"/>
      <w:lang w:eastAsia="ko-KR"/>
    </w:rPr>
  </w:style>
  <w:style w:type="character" w:customStyle="1" w:styleId="CarattereCarattere6">
    <w:name w:val="Carattere Carattere6"/>
    <w:rsid w:val="00564679"/>
    <w:rPr>
      <w:rFonts w:ascii="Arial" w:eastAsia="Arial Unicode MS" w:hAnsi="Arial"/>
      <w:b/>
      <w:bCs/>
      <w:sz w:val="24"/>
      <w:szCs w:val="26"/>
      <w:lang w:val="it-IT" w:eastAsia="ko-KR" w:bidi="ar-SA"/>
    </w:rPr>
  </w:style>
  <w:style w:type="paragraph" w:customStyle="1" w:styleId="Normale11pt">
    <w:name w:val="Normale + 11 pt"/>
    <w:basedOn w:val="NormalWeb"/>
    <w:rsid w:val="00564679"/>
    <w:pPr>
      <w:spacing w:before="100" w:beforeAutospacing="1" w:after="100" w:afterAutospacing="1"/>
      <w:jc w:val="both"/>
    </w:pPr>
    <w:rPr>
      <w:rFonts w:ascii="Arial" w:eastAsia="Batang" w:hAnsi="Arial" w:cs="Arial"/>
      <w:lang w:eastAsia="ko-KR"/>
    </w:rPr>
  </w:style>
  <w:style w:type="character" w:styleId="Strong">
    <w:name w:val="Strong"/>
    <w:uiPriority w:val="22"/>
    <w:qFormat/>
    <w:rsid w:val="00564679"/>
    <w:rPr>
      <w:b/>
      <w:bCs/>
    </w:rPr>
  </w:style>
  <w:style w:type="paragraph" w:styleId="PlainText">
    <w:name w:val="Plain Text"/>
    <w:basedOn w:val="Normal"/>
    <w:link w:val="PlainTextChar"/>
    <w:uiPriority w:val="99"/>
    <w:unhideWhenUsed/>
    <w:rsid w:val="00564679"/>
    <w:rPr>
      <w:rFonts w:ascii="Consolas" w:hAnsi="Consolas"/>
      <w:sz w:val="21"/>
      <w:szCs w:val="21"/>
    </w:rPr>
  </w:style>
  <w:style w:type="character" w:customStyle="1" w:styleId="PlainTextChar">
    <w:name w:val="Plain Text Char"/>
    <w:basedOn w:val="DefaultParagraphFont"/>
    <w:link w:val="PlainText"/>
    <w:uiPriority w:val="99"/>
    <w:rsid w:val="00564679"/>
    <w:rPr>
      <w:rFonts w:ascii="Consolas" w:eastAsia="Calibri" w:hAnsi="Consolas"/>
      <w:sz w:val="21"/>
      <w:szCs w:val="21"/>
      <w:lang w:eastAsia="en-US"/>
    </w:rPr>
  </w:style>
  <w:style w:type="character" w:styleId="Emphasis">
    <w:name w:val="Emphasis"/>
    <w:uiPriority w:val="20"/>
    <w:qFormat/>
    <w:rsid w:val="00564679"/>
    <w:rPr>
      <w:i/>
      <w:iCs/>
    </w:rPr>
  </w:style>
  <w:style w:type="character" w:customStyle="1" w:styleId="st1">
    <w:name w:val="st1"/>
    <w:rsid w:val="00564679"/>
  </w:style>
  <w:style w:type="paragraph" w:customStyle="1" w:styleId="23BodyText">
    <w:name w:val="23 Body Text"/>
    <w:basedOn w:val="Normal"/>
    <w:rsid w:val="00564679"/>
    <w:pPr>
      <w:spacing w:before="100" w:line="264" w:lineRule="auto"/>
    </w:pPr>
    <w:rPr>
      <w:rFonts w:ascii="Trebuchet MS" w:eastAsia="PMingLiU" w:hAnsi="Trebuchet MS"/>
      <w:color w:val="000000"/>
      <w:sz w:val="20"/>
      <w:lang w:val="en-GB" w:eastAsia="zh-TW"/>
    </w:rPr>
  </w:style>
  <w:style w:type="paragraph" w:customStyle="1" w:styleId="Corpodeltesto1">
    <w:name w:val="Corpo del testo 1"/>
    <w:basedOn w:val="Normal"/>
    <w:qFormat/>
    <w:rsid w:val="00564679"/>
    <w:pPr>
      <w:spacing w:before="200" w:after="200"/>
      <w:jc w:val="both"/>
    </w:pPr>
    <w:rPr>
      <w:rFonts w:ascii="Arial" w:eastAsia="Times New Roman" w:hAnsi="Arial"/>
      <w:sz w:val="20"/>
    </w:rPr>
  </w:style>
  <w:style w:type="paragraph" w:customStyle="1" w:styleId="Normal0">
    <w:name w:val="[Normal]"/>
    <w:basedOn w:val="Normal"/>
    <w:rsid w:val="00564679"/>
    <w:pPr>
      <w:widowControl w:val="0"/>
      <w:autoSpaceDE w:val="0"/>
      <w:autoSpaceDN w:val="0"/>
      <w:adjustRightInd w:val="0"/>
    </w:pPr>
    <w:rPr>
      <w:rFonts w:ascii="Arial" w:eastAsia="Times New Roman" w:hAnsi="Arial" w:cs="Arial"/>
    </w:rPr>
  </w:style>
  <w:style w:type="paragraph" w:customStyle="1" w:styleId="corpodeltesto10">
    <w:name w:val="corpodeltesto1"/>
    <w:basedOn w:val="Normal"/>
    <w:rsid w:val="00564679"/>
    <w:pPr>
      <w:spacing w:before="200" w:after="200"/>
      <w:jc w:val="both"/>
    </w:pPr>
    <w:rPr>
      <w:rFonts w:ascii="Arial" w:hAnsi="Arial" w:cs="Arial"/>
      <w:sz w:val="20"/>
      <w:szCs w:val="20"/>
    </w:rPr>
  </w:style>
  <w:style w:type="paragraph" w:customStyle="1" w:styleId="Titoletto">
    <w:name w:val="Titoletto"/>
    <w:basedOn w:val="Heading4"/>
    <w:rsid w:val="00564679"/>
    <w:pPr>
      <w:keepLines w:val="0"/>
      <w:suppressAutoHyphens/>
      <w:spacing w:before="0"/>
      <w:outlineLvl w:val="9"/>
    </w:pPr>
    <w:rPr>
      <w:rFonts w:ascii="Arial" w:eastAsia="Batang" w:hAnsi="Arial" w:cs="Times New Roman"/>
      <w:i w:val="0"/>
      <w:iCs w:val="0"/>
      <w:color w:val="auto"/>
      <w:lang w:eastAsia="ar-SA"/>
    </w:rPr>
  </w:style>
  <w:style w:type="paragraph" w:customStyle="1" w:styleId="ElencoPuntato2">
    <w:name w:val="Elenco Puntato 2"/>
    <w:basedOn w:val="Normal"/>
    <w:link w:val="ElencoPuntato2Carattere"/>
    <w:rsid w:val="00564679"/>
    <w:pPr>
      <w:tabs>
        <w:tab w:val="num" w:pos="284"/>
      </w:tabs>
      <w:spacing w:before="120" w:after="120" w:line="320" w:lineRule="exact"/>
      <w:ind w:left="284" w:hanging="284"/>
      <w:jc w:val="both"/>
    </w:pPr>
    <w:rPr>
      <w:rFonts w:ascii="Arial" w:eastAsia="Batang" w:hAnsi="Arial" w:cs="Arial"/>
      <w:szCs w:val="20"/>
      <w:lang w:eastAsia="ko-KR"/>
    </w:rPr>
  </w:style>
  <w:style w:type="character" w:customStyle="1" w:styleId="ElencoPuntato2Carattere">
    <w:name w:val="Elenco Puntato 2 Carattere"/>
    <w:basedOn w:val="DefaultParagraphFont"/>
    <w:link w:val="ElencoPuntato2"/>
    <w:rsid w:val="00564679"/>
    <w:rPr>
      <w:rFonts w:ascii="Arial" w:eastAsia="Batang" w:hAnsi="Arial" w:cs="Arial"/>
      <w:sz w:val="22"/>
      <w:lang w:eastAsia="ko-KR"/>
    </w:rPr>
  </w:style>
  <w:style w:type="paragraph" w:customStyle="1" w:styleId="Elencopuntato1">
    <w:name w:val="Elenco puntato 1"/>
    <w:basedOn w:val="ListParagraph"/>
    <w:link w:val="Elencopuntato1Carattere"/>
    <w:qFormat/>
    <w:rsid w:val="004D428D"/>
    <w:pPr>
      <w:spacing w:before="120" w:after="120" w:line="320" w:lineRule="exact"/>
      <w:ind w:left="0"/>
      <w:jc w:val="both"/>
    </w:pPr>
    <w:rPr>
      <w:rFonts w:ascii="Arial" w:hAnsi="Arial" w:cs="Arial"/>
      <w:szCs w:val="20"/>
    </w:rPr>
  </w:style>
  <w:style w:type="character" w:customStyle="1" w:styleId="Elencopuntato1Carattere">
    <w:name w:val="Elenco puntato 1 Carattere"/>
    <w:basedOn w:val="DefaultParagraphFont"/>
    <w:link w:val="Elencopuntato1"/>
    <w:rsid w:val="004D428D"/>
    <w:rPr>
      <w:rFonts w:ascii="Arial" w:eastAsia="Batang" w:hAnsi="Arial" w:cs="Arial"/>
      <w:sz w:val="22"/>
      <w:lang w:eastAsia="en-US"/>
    </w:rPr>
  </w:style>
  <w:style w:type="numbering" w:customStyle="1" w:styleId="Stileimportato5">
    <w:name w:val="Stile importato 5"/>
    <w:rsid w:val="0027792F"/>
  </w:style>
  <w:style w:type="table" w:customStyle="1" w:styleId="a">
    <w:basedOn w:val="TableNormal5"/>
    <w:tblPr>
      <w:tblStyleRowBandSize w:val="1"/>
      <w:tblStyleColBandSize w:val="1"/>
      <w:tblCellMar>
        <w:left w:w="28" w:type="dxa"/>
        <w:right w:w="28" w:type="dxa"/>
      </w:tblCellMar>
    </w:tblPr>
  </w:style>
  <w:style w:type="table" w:customStyle="1" w:styleId="a0">
    <w:basedOn w:val="TableNormal5"/>
    <w:tblPr>
      <w:tblStyleRowBandSize w:val="1"/>
      <w:tblStyleColBandSize w:val="1"/>
      <w:tblCellMar>
        <w:left w:w="28" w:type="dxa"/>
        <w:right w:w="28" w:type="dxa"/>
      </w:tblCellMar>
    </w:tblPr>
  </w:style>
  <w:style w:type="table" w:customStyle="1" w:styleId="a1">
    <w:basedOn w:val="TableNormal5"/>
    <w:tblPr>
      <w:tblStyleRowBandSize w:val="1"/>
      <w:tblStyleColBandSize w:val="1"/>
      <w:tblCellMar>
        <w:left w:w="28" w:type="dxa"/>
        <w:right w:w="28" w:type="dxa"/>
      </w:tblCellMar>
    </w:tblPr>
  </w:style>
  <w:style w:type="table" w:customStyle="1" w:styleId="a2">
    <w:basedOn w:val="TableNormal5"/>
    <w:tblPr>
      <w:tblStyleRowBandSize w:val="1"/>
      <w:tblStyleColBandSize w:val="1"/>
      <w:tblCellMar>
        <w:left w:w="28" w:type="dxa"/>
        <w:right w:w="28" w:type="dxa"/>
      </w:tblCellMar>
    </w:tblPr>
  </w:style>
  <w:style w:type="table" w:customStyle="1" w:styleId="a3">
    <w:basedOn w:val="TableNormal5"/>
    <w:tblPr>
      <w:tblStyleRowBandSize w:val="1"/>
      <w:tblStyleColBandSize w:val="1"/>
      <w:tblCellMar>
        <w:left w:w="28" w:type="dxa"/>
        <w:right w:w="28" w:type="dxa"/>
      </w:tblCellMar>
    </w:tblPr>
  </w:style>
  <w:style w:type="table" w:customStyle="1" w:styleId="a4">
    <w:basedOn w:val="TableNormal5"/>
    <w:tblPr>
      <w:tblStyleRowBandSize w:val="1"/>
      <w:tblStyleColBandSize w:val="1"/>
      <w:tblCellMar>
        <w:left w:w="28" w:type="dxa"/>
        <w:right w:w="28" w:type="dxa"/>
      </w:tblCellMar>
    </w:tblPr>
  </w:style>
  <w:style w:type="table" w:customStyle="1" w:styleId="a5">
    <w:basedOn w:val="TableNormal5"/>
    <w:tblPr>
      <w:tblStyleRowBandSize w:val="1"/>
      <w:tblStyleColBandSize w:val="1"/>
      <w:tblCellMar>
        <w:left w:w="28" w:type="dxa"/>
        <w:right w:w="28" w:type="dxa"/>
      </w:tblCellMar>
    </w:tblPr>
  </w:style>
  <w:style w:type="table" w:customStyle="1" w:styleId="a6">
    <w:basedOn w:val="TableNormal5"/>
    <w:tblPr>
      <w:tblStyleRowBandSize w:val="1"/>
      <w:tblStyleColBandSize w:val="1"/>
      <w:tblCellMar>
        <w:left w:w="28" w:type="dxa"/>
        <w:right w:w="28" w:type="dxa"/>
      </w:tblCellMar>
    </w:tblPr>
  </w:style>
  <w:style w:type="table" w:customStyle="1" w:styleId="a7">
    <w:basedOn w:val="TableNormal5"/>
    <w:tblPr>
      <w:tblStyleRowBandSize w:val="1"/>
      <w:tblStyleColBandSize w:val="1"/>
      <w:tblCellMar>
        <w:left w:w="28" w:type="dxa"/>
        <w:right w:w="28" w:type="dxa"/>
      </w:tblCellMar>
    </w:tblPr>
  </w:style>
  <w:style w:type="table" w:customStyle="1" w:styleId="a8">
    <w:basedOn w:val="TableNormal5"/>
    <w:tblPr>
      <w:tblStyleRowBandSize w:val="1"/>
      <w:tblStyleColBandSize w:val="1"/>
      <w:tblCellMar>
        <w:left w:w="28" w:type="dxa"/>
        <w:right w:w="28" w:type="dxa"/>
      </w:tblCellMar>
    </w:tblPr>
  </w:style>
  <w:style w:type="paragraph" w:styleId="NoSpacing">
    <w:name w:val="No Spacing"/>
    <w:uiPriority w:val="1"/>
    <w:qFormat/>
    <w:rsid w:val="00E03540"/>
    <w:rPr>
      <w:rFonts w:asciiTheme="minorHAnsi" w:eastAsiaTheme="minorHAnsi" w:hAnsiTheme="minorHAnsi" w:cstheme="minorBidi"/>
    </w:rPr>
  </w:style>
  <w:style w:type="paragraph" w:customStyle="1" w:styleId="FC-Tabelle-blue">
    <w:name w:val="FC-Tabelle-blue"/>
    <w:basedOn w:val="Normal"/>
    <w:qFormat/>
    <w:rsid w:val="00E03540"/>
    <w:pPr>
      <w:jc w:val="right"/>
    </w:pPr>
    <w:rPr>
      <w:rFonts w:ascii="Arial" w:eastAsia="Times New Roman" w:hAnsi="Arial" w:cs="Arial"/>
      <w:color w:val="00B0F0"/>
      <w:sz w:val="18"/>
      <w:szCs w:val="18"/>
    </w:rPr>
  </w:style>
  <w:style w:type="paragraph" w:customStyle="1" w:styleId="FC-Nota">
    <w:name w:val="FC-Nota"/>
    <w:basedOn w:val="FootnoteText"/>
    <w:qFormat/>
    <w:rsid w:val="00E03540"/>
    <w:rPr>
      <w:rFonts w:ascii="Arial" w:eastAsia="Batang" w:hAnsi="Arial" w:cs="Times New Roman"/>
      <w:sz w:val="13"/>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7900">
      <w:bodyDiv w:val="1"/>
      <w:marLeft w:val="0"/>
      <w:marRight w:val="0"/>
      <w:marTop w:val="0"/>
      <w:marBottom w:val="0"/>
      <w:divBdr>
        <w:top w:val="none" w:sz="0" w:space="0" w:color="auto"/>
        <w:left w:val="none" w:sz="0" w:space="0" w:color="auto"/>
        <w:bottom w:val="none" w:sz="0" w:space="0" w:color="auto"/>
        <w:right w:val="none" w:sz="0" w:space="0" w:color="auto"/>
      </w:divBdr>
    </w:div>
    <w:div w:id="1129326281">
      <w:bodyDiv w:val="1"/>
      <w:marLeft w:val="0"/>
      <w:marRight w:val="0"/>
      <w:marTop w:val="0"/>
      <w:marBottom w:val="0"/>
      <w:divBdr>
        <w:top w:val="none" w:sz="0" w:space="0" w:color="auto"/>
        <w:left w:val="none" w:sz="0" w:space="0" w:color="auto"/>
        <w:bottom w:val="none" w:sz="0" w:space="0" w:color="auto"/>
        <w:right w:val="none" w:sz="0" w:space="0" w:color="auto"/>
      </w:divBdr>
    </w:div>
    <w:div w:id="1258907950">
      <w:bodyDiv w:val="1"/>
      <w:marLeft w:val="0"/>
      <w:marRight w:val="0"/>
      <w:marTop w:val="0"/>
      <w:marBottom w:val="0"/>
      <w:divBdr>
        <w:top w:val="none" w:sz="0" w:space="0" w:color="auto"/>
        <w:left w:val="none" w:sz="0" w:space="0" w:color="auto"/>
        <w:bottom w:val="none" w:sz="0" w:space="0" w:color="auto"/>
        <w:right w:val="none" w:sz="0" w:space="0" w:color="auto"/>
      </w:divBdr>
    </w:div>
    <w:div w:id="1705523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cantieri.com" TargetMode="External"/><Relationship Id="rId18" Type="http://schemas.openxmlformats.org/officeDocument/2006/relationships/hyperlink" Target="http://www.fincantieri.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fincantieri.com" TargetMode="External"/><Relationship Id="rId17" Type="http://schemas.openxmlformats.org/officeDocument/2006/relationships/hyperlink" Target="http://www.fincantieri.com" TargetMode="External"/><Relationship Id="rId2" Type="http://schemas.openxmlformats.org/officeDocument/2006/relationships/customXml" Target="../customXml/item2.xml"/><Relationship Id="rId16" Type="http://schemas.openxmlformats.org/officeDocument/2006/relationships/hyperlink" Target="https://services.choruscall.it/DiamondPassRegistration/register?confirmationNumber=7549598&amp;linkSecurityString=5b2df04e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87399.choruscall.eu/links/fincantieri210514.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ess.office@fincantieri.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arketstorag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E52A96A824F4F8A197E7D62D046F2" ma:contentTypeVersion="" ma:contentTypeDescription="Create a new document." ma:contentTypeScope="" ma:versionID="9f0bf534e9b75e27edc1cce8a845a4a6">
  <xsd:schema xmlns:xsd="http://www.w3.org/2001/XMLSchema" xmlns:xs="http://www.w3.org/2001/XMLSchema" xmlns:p="http://schemas.microsoft.com/office/2006/metadata/properties" xmlns:ns2="75a90d38-6cae-42da-9e13-d2ccc34262f6" targetNamespace="http://schemas.microsoft.com/office/2006/metadata/properties" ma:root="true" ma:fieldsID="d8a979f84b56446b835befeb69fecf98" ns2:_="">
    <xsd:import namespace="75a90d38-6cae-42da-9e13-d2ccc34262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90d38-6cae-42da-9e13-d2ccc34262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WRvFMJztsKkRM8hiKoHICtbhstg==">AMUW2mWs+lC6ufkb2EwX/xtOGB8Wbh9Ft0LI0k1cTT/HNWHEidKYwBHlnrteeZSYJnFKiiK6NBTihMUbHY58hy2zlsPTOeZvhV/KUX8+dHzKLhCnwo7/qWrM2jHISmB3s/yRMzVxWnMZny7Yc2m91XiBwQNtCQYt6LH283uhduhIok2DRH2ERlhWtAM+52nrbe4NwvgnciX+LMNCe3DXq75bEU8Yy/SFXnvJlIKmdnsEq1+EN2tSuR2zBw+/DIJMWjDQRxzPEHEg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D0EB-BD4F-4DF1-81A3-24E75A82BD71}">
  <ds:schemaRefs>
    <ds:schemaRef ds:uri="http://schemas.microsoft.com/sharepoint/v3/contenttype/forms"/>
  </ds:schemaRefs>
</ds:datastoreItem>
</file>

<file path=customXml/itemProps2.xml><?xml version="1.0" encoding="utf-8"?>
<ds:datastoreItem xmlns:ds="http://schemas.openxmlformats.org/officeDocument/2006/customXml" ds:itemID="{B28F6D0C-79E3-439D-A673-082BBB8A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90d38-6cae-42da-9e13-d2ccc3426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7044E84-3D08-4A72-A00D-9063EE723574}">
  <ds:schemaRefs>
    <ds:schemaRef ds:uri="http://purl.org/dc/dcmitype/"/>
    <ds:schemaRef ds:uri="http://schemas.microsoft.com/office/2006/documentManagement/types"/>
    <ds:schemaRef ds:uri="http://purl.org/dc/elements/1.1/"/>
    <ds:schemaRef ds:uri="http://schemas.microsoft.com/office/2006/metadata/properties"/>
    <ds:schemaRef ds:uri="75a90d38-6cae-42da-9e13-d2ccc34262f6"/>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0891F1A-C18A-4DDD-A7D5-C9A59B66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4267</Words>
  <Characters>24325</Characters>
  <Application>Microsoft Office Word</Application>
  <DocSecurity>0</DocSecurity>
  <Lines>202</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Fincantieri</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Musella Cristiano</dc:creator>
  <cp:lastModifiedBy>Venier Romano Caterina</cp:lastModifiedBy>
  <cp:revision>2</cp:revision>
  <cp:lastPrinted>2021-05-13T13:38:00Z</cp:lastPrinted>
  <dcterms:created xsi:type="dcterms:W3CDTF">2021-05-13T15:18:00Z</dcterms:created>
  <dcterms:modified xsi:type="dcterms:W3CDTF">2021-05-13T15:18:00Z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ABAAVOAfoSrQoywv6YaMvIqIpZYW4J7M7YmneCRPg6S2Q8nsbH1zZ9e5h213W2ysEr2i</vt:lpwstr>
  </property>
  <property fmtid="{D5CDD505-2E9C-101B-9397-08002B2CF9AE}" pid="3" name="MAIL_MSG_ID2">
    <vt:lpwstr>CVrDAIUzK2blySeN2qJ2hj+FJw6HH/Qv0nhnrRF8w3DTAml+eZDCDwMSbOm
3AFlluerSOGoDGoO0HUlJg95N/m++xk3635ouEZ9AhwMpSkW</vt:lpwstr>
  </property>
  <property fmtid="{D5CDD505-2E9C-101B-9397-08002B2CF9AE}" pid="4" name="RESPONSE_SENDER_NAME">
    <vt:lpwstr>gAAAdya76B99d4hLGUR1rQ+8TxTv0GGEPdix</vt:lpwstr>
  </property>
  <property fmtid="{D5CDD505-2E9C-101B-9397-08002B2CF9AE}" pid="5" name="EMAIL_OWNER_ADDRESS">
    <vt:lpwstr>sAAAUYtyAkeNWR7JOBCTOhybaMT1hpar3KrribRVmp+aBTo=</vt:lpwstr>
  </property>
  <property fmtid="{D5CDD505-2E9C-101B-9397-08002B2CF9AE}" pid="6" name="ContentTypeId">
    <vt:lpwstr>0x010100AE0E52A96A824F4F8A197E7D62D046F2</vt:lpwstr>
  </property>
</Properties>
</file>